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13D" w:rsidRPr="00744581" w:rsidRDefault="00BE013D" w:rsidP="00BE013D">
      <w:pPr>
        <w:rPr>
          <w:rFonts w:asciiTheme="majorHAnsi" w:eastAsia="Times New Roman" w:hAnsiTheme="majorHAnsi" w:cstheme="majorHAnsi"/>
          <w:color w:val="000000"/>
          <w:lang w:val="it-IT" w:eastAsia="de-DE"/>
        </w:rPr>
      </w:pPr>
      <w:bookmarkStart w:id="0" w:name="_GoBack"/>
      <w:bookmarkEnd w:id="0"/>
      <w:r w:rsidRPr="00744581">
        <w:rPr>
          <w:rFonts w:asciiTheme="majorHAnsi" w:eastAsia="Times New Roman" w:hAnsiTheme="majorHAnsi" w:cstheme="majorHAnsi"/>
          <w:color w:val="000000"/>
          <w:lang w:val="it-IT" w:eastAsia="de-DE"/>
        </w:rPr>
        <w:t>Documento di gara d'appalto per gli apparecchi iVario IT</w:t>
      </w:r>
    </w:p>
    <w:p w:rsidR="002B248E" w:rsidRPr="00744581" w:rsidRDefault="002B248E" w:rsidP="002B248E">
      <w:pPr>
        <w:pBdr>
          <w:bottom w:val="single" w:sz="4" w:space="1" w:color="auto"/>
        </w:pBdr>
        <w:ind w:right="3214"/>
        <w:rPr>
          <w:b/>
          <w:lang w:val="it-IT"/>
        </w:rPr>
      </w:pPr>
      <w:r w:rsidRPr="00744581">
        <w:rPr>
          <w:b/>
          <w:lang w:val="it-IT"/>
        </w:rPr>
        <w:t>Apparecchio di cottura multifunzione per bollire, arrostire e friggere (2 x 17 litri)</w:t>
      </w:r>
    </w:p>
    <w:p w:rsidR="00350F45" w:rsidRPr="00744581" w:rsidRDefault="002B248E" w:rsidP="00ED68BF">
      <w:pPr>
        <w:ind w:right="3214"/>
        <w:rPr>
          <w:b/>
          <w:lang w:val="it-IT"/>
        </w:rPr>
      </w:pPr>
      <w:r w:rsidRPr="00744581">
        <w:rPr>
          <w:lang w:val="it-IT"/>
        </w:rPr>
        <w:t xml:space="preserve">Modello: </w:t>
      </w:r>
      <w:r w:rsidR="00350F45" w:rsidRPr="00744581">
        <w:rPr>
          <w:lang w:val="it-IT"/>
        </w:rPr>
        <w:t>RATIONAL iVario</w:t>
      </w:r>
      <w:r w:rsidRPr="00744581">
        <w:rPr>
          <w:lang w:val="it-IT"/>
        </w:rPr>
        <w:t xml:space="preserve"> 2-XS:</w:t>
      </w:r>
    </w:p>
    <w:p w:rsidR="00532CFF" w:rsidRPr="00744581" w:rsidRDefault="002B248E" w:rsidP="002B248E">
      <w:pPr>
        <w:ind w:right="3214"/>
        <w:rPr>
          <w:lang w:val="it-IT"/>
        </w:rPr>
      </w:pPr>
      <w:r w:rsidRPr="00744581">
        <w:rPr>
          <w:lang w:val="it-IT"/>
        </w:rPr>
        <w:t>Apparecchio di cottura multifunzione adatto per bollire, arrostire e friggere, nonché per altri metodi di cottura comuni.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L’apparecchio è dotato di processi di cottura automatici. Il processo di cottura si adatta sempre automaticamente alle dimensioni dell'alimento e</w:t>
      </w:r>
      <w:r w:rsidR="00744581">
        <w:rPr>
          <w:lang w:val="it-IT"/>
        </w:rPr>
        <w:t xml:space="preserve"> alla quantità di prodotto</w:t>
      </w:r>
      <w:r w:rsidRPr="00744581">
        <w:rPr>
          <w:lang w:val="it-IT"/>
        </w:rPr>
        <w:t>. La doratura e la temperatura nucleo possono essere impostate liberamente. Indicatore grafico del processo di cottura con tutti i parametri e il tempo di fine cottura calcolato. Vengono visualizzate le regolazioni automatiche del processo di cottura.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I processi di cottura e l'energia sono controllati da microprocessori.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L'apparecchio dispone di una funzione di autoapprendimento che si adatta al comportamento individuale dell'utente.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Il fondo della vasca può essere suddiviso in zone con temperature diverse.</w:t>
      </w:r>
      <w:r w:rsidR="002238C3" w:rsidRPr="00744581">
        <w:rPr>
          <w:lang w:val="it-IT"/>
        </w:rPr>
        <w:t xml:space="preserve"> </w:t>
      </w:r>
      <w:r w:rsidR="001621C7">
        <w:rPr>
          <w:lang w:val="it-IT"/>
        </w:rPr>
        <w:t>LA cottura manuale è possibile grazie alla libera regolazione della temperatura del liquido, del fondo vasca o dell’olio.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L'apparecchio dispone di due vasche di uguali dimensioni, divise e controllabili separatamente.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Rilevamento del mezzo di cottura nella vasca: nessuna possibilità che l'olio si bruci.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 xml:space="preserve">Il fondo della vasca </w:t>
      </w:r>
      <w:r w:rsidR="001621C7">
        <w:rPr>
          <w:lang w:val="it-IT"/>
        </w:rPr>
        <w:t>si riscalda</w:t>
      </w:r>
      <w:r w:rsidRPr="00744581">
        <w:rPr>
          <w:lang w:val="it-IT"/>
        </w:rPr>
        <w:t xml:space="preserve"> dalla temperatura ambiente a +200 °C in meno di tre minuti.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 xml:space="preserve">L'apparecchio si può programmare liberamente (immagini, accessori e testi) con almeno </w:t>
      </w:r>
      <w:r w:rsidR="006D0BA5" w:rsidRPr="00744581">
        <w:rPr>
          <w:lang w:val="it-IT"/>
        </w:rPr>
        <w:t>100</w:t>
      </w:r>
      <w:r w:rsidRPr="00744581">
        <w:rPr>
          <w:lang w:val="it-IT"/>
        </w:rPr>
        <w:t>0 programmi di cottura articolati in 12 fasi.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È possibile configurare diversi profili e diritti utente.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 xml:space="preserve">L'apparecchio è dotato di un sistema automatico di sollevamento e immersione, motorizzato e regolabile </w:t>
      </w:r>
      <w:r w:rsidR="001621C7">
        <w:rPr>
          <w:lang w:val="it-IT"/>
        </w:rPr>
        <w:t>nei tempi</w:t>
      </w:r>
      <w:r w:rsidRPr="00744581">
        <w:rPr>
          <w:lang w:val="it-IT"/>
        </w:rPr>
        <w:t xml:space="preserve"> per bollire e friggere con appositi cestelli.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L'apparecchio dispone di un ingresso d'acqua automatico per il riempimento preciso della vasca di cottura. L'ingresso d'acqua è integrato nel coperchio.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 xml:space="preserve">Intervallo di temperatura compreso tra +30°C e +250°C. Per proteggere dal surriscaldamento </w:t>
      </w:r>
      <w:r w:rsidR="001621C7">
        <w:rPr>
          <w:lang w:val="it-IT"/>
        </w:rPr>
        <w:t>è installato</w:t>
      </w:r>
      <w:r w:rsidRPr="00744581">
        <w:rPr>
          <w:lang w:val="it-IT"/>
        </w:rPr>
        <w:t xml:space="preserve"> un limitatore di temperatura di sicurezza.</w:t>
      </w:r>
      <w:r w:rsidR="002238C3" w:rsidRPr="00744581">
        <w:rPr>
          <w:lang w:val="it-IT"/>
        </w:rPr>
        <w:t xml:space="preserve"> </w:t>
      </w:r>
      <w:r w:rsidR="001621C7">
        <w:rPr>
          <w:lang w:val="it-IT"/>
        </w:rPr>
        <w:t>Sono di serie</w:t>
      </w:r>
      <w:r w:rsidRPr="00744581">
        <w:rPr>
          <w:lang w:val="it-IT"/>
        </w:rPr>
        <w:t xml:space="preserve"> un display a colori in vetro di almeno 10 pollici con touch screen capacitivo, simboli autoesplicativi e una ruota di regolazione centrale con funzione "Push" per confermare i dati inseriti.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Segnalazione acustica e indicatore visivo in caso di necessario intervento da parte dell'utente.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 xml:space="preserve">La </w:t>
      </w:r>
      <w:r w:rsidRPr="00744581">
        <w:rPr>
          <w:lang w:val="it-IT"/>
        </w:rPr>
        <w:lastRenderedPageBreak/>
        <w:t>lingua del display è regolabile.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Ampia funzione di ricerca nel contenuto di tutti i manuali e nelle ricette presenti nell'apparecchio.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Display digitale per la temperatura.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Formato temperatura regolabile in °C o °F.</w:t>
      </w:r>
      <w:r w:rsidR="002238C3" w:rsidRPr="00744581">
        <w:rPr>
          <w:lang w:val="it-IT"/>
        </w:rPr>
        <w:t xml:space="preserve"> </w:t>
      </w:r>
      <w:r w:rsidR="001621C7">
        <w:rPr>
          <w:lang w:val="it-IT"/>
        </w:rPr>
        <w:t>Visualizzazione di temperature target ed effettive</w:t>
      </w:r>
      <w:r w:rsidRPr="00744581">
        <w:rPr>
          <w:lang w:val="it-IT"/>
        </w:rPr>
        <w:t>.</w:t>
      </w:r>
      <w:r w:rsidR="002238C3" w:rsidRPr="00744581">
        <w:rPr>
          <w:lang w:val="it-IT"/>
        </w:rPr>
        <w:t xml:space="preserve"> </w:t>
      </w:r>
      <w:r w:rsidR="001621C7">
        <w:rPr>
          <w:lang w:val="it-IT"/>
        </w:rPr>
        <w:t>Timer digitale 0-24 ore con imposta</w:t>
      </w:r>
      <w:r w:rsidRPr="00744581">
        <w:rPr>
          <w:lang w:val="it-IT"/>
        </w:rPr>
        <w:t>zioni permanenti, impostazione ora/min. o min./sec. a scelta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Segnale acustico e c</w:t>
      </w:r>
      <w:r w:rsidR="001621C7">
        <w:rPr>
          <w:lang w:val="it-IT"/>
        </w:rPr>
        <w:t>ontrasto del display regolabili</w:t>
      </w:r>
      <w:r w:rsidRPr="00744581">
        <w:rPr>
          <w:lang w:val="it-IT"/>
        </w:rPr>
        <w:t>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La funzione aiuto e il manuale utente vengono visualizzati sul display nella lingua locale.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Gli apparecchi, in particolare l</w:t>
      </w:r>
      <w:r w:rsidR="001621C7">
        <w:rPr>
          <w:lang w:val="it-IT"/>
        </w:rPr>
        <w:t>a vasca di cottura, devono</w:t>
      </w:r>
      <w:r w:rsidRPr="00744581">
        <w:rPr>
          <w:lang w:val="it-IT"/>
        </w:rPr>
        <w:t xml:space="preserve"> essere puliti con semplici detergenti.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Il produttore offre istruzioni per il funzionamento e l'uso dell'apparecchio.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Le tempera</w:t>
      </w:r>
      <w:r w:rsidR="001621C7">
        <w:rPr>
          <w:lang w:val="it-IT"/>
        </w:rPr>
        <w:t>ture delle superfici</w:t>
      </w:r>
      <w:r w:rsidRPr="00744581">
        <w:rPr>
          <w:lang w:val="it-IT"/>
        </w:rPr>
        <w:t xml:space="preserve"> del rivestimento della vasca sono al massimo di +70 °C.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 xml:space="preserve">Quando si frigge, </w:t>
      </w:r>
      <w:r w:rsidR="001621C7">
        <w:rPr>
          <w:lang w:val="it-IT"/>
        </w:rPr>
        <w:t>compaiono</w:t>
      </w:r>
      <w:r w:rsidRPr="00744581">
        <w:rPr>
          <w:lang w:val="it-IT"/>
        </w:rPr>
        <w:t xml:space="preserve"> delle avvertenze a indicare di non utilizzare la doccia manuale né aprire la valvola d</w:t>
      </w:r>
      <w:r w:rsidR="001621C7">
        <w:rPr>
          <w:lang w:val="it-IT"/>
        </w:rPr>
        <w:t>ella vasca in modo che l’olio</w:t>
      </w:r>
      <w:r w:rsidRPr="00744581">
        <w:rPr>
          <w:lang w:val="it-IT"/>
        </w:rPr>
        <w:t xml:space="preserve"> non penetri nello scarico.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L'uso di un limitatore di temperatura di sicurezza impedisce il surriscaldamento dell'olio in caso di guasto.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L'apparecchio dispone di un fondo vasca ad alte prestazioni reattivo e resistente ai graffi.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La vasca è priva di giunture e possiede angoli arrotondati.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La vasca si può inclinare utilizzando un cilindro elettrico.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Lo svuotamento dell’acqua di cottura e del lavaggio si effettua direttamente tramite lo scarico integrato nella vasca senza necessità di avvalersi di uno scarico a pavimento o di una canalina di scolo.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Lo scarico non crea superfici non riscaldate sul fondo della vasca.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Sensore termico (1 sensore per vasca) con almeno sei punti e indicatore automatico se il sensore non è posizionato correttamente.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Supporto magnetico per sensore termico sul coperchio.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Il coperchio si apre e si chiude per mezzo di un cilindro elettrico.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L’apparecchio è dotato di una porta USB.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Il display dell'apparecchio si trova a un'altezza ergonomica. Gli elementi di visualizzazione della temperatura e dell'ora sono ben visibili.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L'apparecchio disp</w:t>
      </w:r>
      <w:r w:rsidR="001621C7">
        <w:rPr>
          <w:lang w:val="it-IT"/>
        </w:rPr>
        <w:t xml:space="preserve">one di un programma di diagnosi </w:t>
      </w:r>
      <w:r w:rsidRPr="00744581">
        <w:rPr>
          <w:lang w:val="it-IT"/>
        </w:rPr>
        <w:t>con indicatore automatico dei messaggi di assistenza e funzione di auto</w:t>
      </w:r>
      <w:r w:rsidR="001621C7">
        <w:rPr>
          <w:lang w:val="it-IT"/>
        </w:rPr>
        <w:t>diagnosi per il controllo</w:t>
      </w:r>
      <w:r w:rsidRPr="00744581">
        <w:rPr>
          <w:lang w:val="it-IT"/>
        </w:rPr>
        <w:t xml:space="preserve"> delle funzioni dell'apparecchio. I tecnici formati dal produttore sono certificati.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L'apparecchio può es</w:t>
      </w:r>
      <w:r w:rsidR="001621C7">
        <w:rPr>
          <w:lang w:val="it-IT"/>
        </w:rPr>
        <w:t>sere livellat</w:t>
      </w:r>
      <w:r w:rsidRPr="00744581">
        <w:rPr>
          <w:lang w:val="it-IT"/>
        </w:rPr>
        <w:t>o mediante piedini regolabili.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Materiale interno ed esterno in acciaio inox.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 xml:space="preserve">L'apparecchio </w:t>
      </w:r>
      <w:r w:rsidR="001621C7">
        <w:rPr>
          <w:lang w:val="it-IT"/>
        </w:rPr>
        <w:t xml:space="preserve">è </w:t>
      </w:r>
      <w:r w:rsidRPr="00744581">
        <w:rPr>
          <w:lang w:val="it-IT"/>
        </w:rPr>
        <w:t xml:space="preserve">progettato in modo </w:t>
      </w:r>
      <w:r w:rsidR="001621C7">
        <w:rPr>
          <w:lang w:val="it-IT"/>
        </w:rPr>
        <w:t>da far risparmiare energia e l</w:t>
      </w:r>
      <w:r w:rsidRPr="00744581">
        <w:rPr>
          <w:lang w:val="it-IT"/>
        </w:rPr>
        <w:t>imitare il consumo di acqua e di corrente al minimo necessario. I dati relativi al consumo energetico s</w:t>
      </w:r>
      <w:r w:rsidR="001621C7">
        <w:rPr>
          <w:lang w:val="it-IT"/>
        </w:rPr>
        <w:t>econdo la norma DIN 18873 possono</w:t>
      </w:r>
      <w:r w:rsidRPr="00744581">
        <w:rPr>
          <w:lang w:val="it-IT"/>
        </w:rPr>
        <w:t xml:space="preserve"> essere verificati dal </w:t>
      </w:r>
      <w:r w:rsidRPr="00744581">
        <w:rPr>
          <w:lang w:val="it-IT"/>
        </w:rPr>
        <w:lastRenderedPageBreak/>
        <w:t>committente.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L'apparecchio è dotato di una doccia a tubo flessibile estraibile con dis</w:t>
      </w:r>
      <w:r w:rsidR="001621C7">
        <w:rPr>
          <w:lang w:val="it-IT"/>
        </w:rPr>
        <w:t xml:space="preserve">positivo di ritiro automatico, </w:t>
      </w:r>
      <w:r w:rsidRPr="00744581">
        <w:rPr>
          <w:lang w:val="it-IT"/>
        </w:rPr>
        <w:t xml:space="preserve">funzione </w:t>
      </w:r>
      <w:r w:rsidR="001621C7">
        <w:rPr>
          <w:lang w:val="it-IT"/>
        </w:rPr>
        <w:t>spray e getto singolo regolabili</w:t>
      </w:r>
      <w:r w:rsidRPr="00744581">
        <w:rPr>
          <w:lang w:val="it-IT"/>
        </w:rPr>
        <w:t>, che consente di aggiungere acqua agli alimenti e di effettuare la pulizia dell'unità con acqua.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Presa integrata, 1 NAC 230 V.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La gestione dei programmi di cottura, della produzione e degli apparecchi è possibile grazie a una soluzione basata su cloud.</w:t>
      </w:r>
      <w:r w:rsidR="002238C3" w:rsidRPr="00744581">
        <w:rPr>
          <w:lang w:val="it-IT"/>
        </w:rPr>
        <w:t xml:space="preserve"> </w:t>
      </w:r>
      <w:r w:rsidR="001621C7">
        <w:rPr>
          <w:lang w:val="it-IT"/>
        </w:rPr>
        <w:t>I processi di cottura e i vari dati sono esportabili tramite l’USB integrata</w:t>
      </w:r>
      <w:r w:rsidRPr="00744581">
        <w:rPr>
          <w:lang w:val="it-IT"/>
        </w:rPr>
        <w:t>.</w:t>
      </w:r>
      <w:r w:rsidR="002238C3" w:rsidRPr="00744581">
        <w:rPr>
          <w:lang w:val="it-IT"/>
        </w:rPr>
        <w:t xml:space="preserve"> </w:t>
      </w:r>
      <w:r w:rsidR="001621C7">
        <w:rPr>
          <w:lang w:val="it-IT"/>
        </w:rPr>
        <w:t xml:space="preserve">Il download </w:t>
      </w:r>
      <w:r w:rsidRPr="00744581">
        <w:rPr>
          <w:lang w:val="it-IT"/>
        </w:rPr>
        <w:t>dei dati HACCP tramite porta USB e anche tramite soluzione cloud sono possibili senza software speciale del produttore.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I componenti tecnici ed elettronici dell'apparecchio sono accessibili dalla parte anteriore.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Protezione contro getti d’acqua: IPX</w:t>
      </w:r>
      <w:r w:rsidR="006D0BA5" w:rsidRPr="00744581">
        <w:rPr>
          <w:lang w:val="it-IT"/>
        </w:rPr>
        <w:t>5</w:t>
      </w:r>
      <w:r w:rsidRPr="00744581">
        <w:rPr>
          <w:lang w:val="it-IT"/>
        </w:rPr>
        <w:t>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Dichiarazione di conformità: CE.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 xml:space="preserve">Sono </w:t>
      </w:r>
      <w:r w:rsidR="001621C7">
        <w:rPr>
          <w:lang w:val="it-IT"/>
        </w:rPr>
        <w:t xml:space="preserve">disponibili le seguenti, </w:t>
      </w:r>
      <w:r w:rsidR="001621C7" w:rsidRPr="00744581">
        <w:rPr>
          <w:lang w:val="it-IT"/>
        </w:rPr>
        <w:t>o analoghe</w:t>
      </w:r>
      <w:r w:rsidR="001621C7">
        <w:rPr>
          <w:lang w:val="it-IT"/>
        </w:rPr>
        <w:t xml:space="preserve">, </w:t>
      </w:r>
      <w:r w:rsidRPr="00744581">
        <w:rPr>
          <w:lang w:val="it-IT"/>
        </w:rPr>
        <w:t>omologazioni: VDE/Semko Intertek/ETL Safety/GS/ETL Sanitation/SVGW.</w:t>
      </w:r>
      <w:r w:rsidR="002238C3" w:rsidRPr="00744581">
        <w:rPr>
          <w:lang w:val="it-IT"/>
        </w:rPr>
        <w:t xml:space="preserve"> </w:t>
      </w:r>
      <w:r w:rsidRPr="00744581">
        <w:rPr>
          <w:lang w:val="it-IT"/>
        </w:rPr>
        <w:t>L'apparecchio è omologato per il funzionamento senza sorveglianza.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Sottotelaio con piedini.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Sottotelaio con piedini in acciaio inox.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Sottotelaio con ruote.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Sottotelaio per installazione su base.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Sottotelaio con altezza regolabile elettricamente.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Cottura a bassa temperatura.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Il fondo della vasca può essere suddiviso in zone con temperature diverse.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Modalità frittura bloccata.</w:t>
      </w:r>
      <w:r w:rsidR="002238C3" w:rsidRPr="00744581">
        <w:rPr>
          <w:lang w:val="it-IT"/>
        </w:rPr>
        <w:br/>
      </w:r>
      <w:r w:rsidR="006D0BA5" w:rsidRPr="00744581">
        <w:rPr>
          <w:lang w:val="it-IT"/>
        </w:rPr>
        <w:t>Interfaccia WLAN completamente integrata senza antenna esterna per il collegamento a una soluzione di rete basata su cloud per l'accesso remoto e la manutenzione.</w:t>
      </w:r>
      <w:r w:rsidR="008B6913" w:rsidRPr="00744581">
        <w:rPr>
          <w:lang w:val="it-IT"/>
        </w:rPr>
        <w:t xml:space="preserve"> (Option)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Presa Ethernet RJ45.</w:t>
      </w:r>
      <w:r w:rsidR="002238C3" w:rsidRPr="00744581">
        <w:rPr>
          <w:lang w:val="it-IT"/>
        </w:rPr>
        <w:br/>
      </w:r>
      <w:r w:rsidR="001621C7">
        <w:rPr>
          <w:lang w:val="it-IT"/>
        </w:rPr>
        <w:t xml:space="preserve">Predisposizione per il </w:t>
      </w:r>
      <w:r w:rsidRPr="00744581">
        <w:rPr>
          <w:lang w:val="it-IT"/>
        </w:rPr>
        <w:t>collegamento a un impianto di ottimizzazione energetica.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Contatto a potenziale zero.</w:t>
      </w:r>
      <w:r w:rsidR="002238C3" w:rsidRPr="00744581">
        <w:rPr>
          <w:lang w:val="it-IT"/>
        </w:rPr>
        <w:br/>
      </w:r>
      <w:r w:rsidR="001621C7">
        <w:rPr>
          <w:lang w:val="it-IT"/>
        </w:rPr>
        <w:t>Cablaggio</w:t>
      </w:r>
      <w:r w:rsidRPr="00744581">
        <w:rPr>
          <w:lang w:val="it-IT"/>
        </w:rPr>
        <w:t xml:space="preserve"> SOLAS.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Senza doccia.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Presa protetta da interruttore differenziale.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Senza presa.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Pannello di comando con serratura.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Il fondo della vasca è suddiviso in modo flessibile in zone con temperature diverse.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Cottura a bassa temperatura.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Spatola per girare l'alimento.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 xml:space="preserve">Braccio per il montaggio dei cestelli quando si utilizza il </w:t>
      </w:r>
      <w:r w:rsidRPr="00744581">
        <w:rPr>
          <w:lang w:val="it-IT"/>
        </w:rPr>
        <w:lastRenderedPageBreak/>
        <w:t>sistema automatico di immersione e sollevamento.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Cestelli di bollitura per l'uso del sistema automatico di immersione e sollevamento.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Cestelli di frittura per l'uso del sistema automatico di immersione e sollevamento.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Colino per svuotare la vasca senza che l'alimento penetri nello scarico.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Griglia per evitare il contatto tra l'alimento e il fondo della vasca.</w:t>
      </w:r>
      <w:r w:rsidR="002238C3" w:rsidRPr="00744581">
        <w:rPr>
          <w:lang w:val="it-IT"/>
        </w:rPr>
        <w:br/>
      </w:r>
      <w:r w:rsidRPr="00744581">
        <w:rPr>
          <w:lang w:val="it-IT"/>
        </w:rPr>
        <w:t>Carrello da trasporto regolabile in altezza per svuotare facilmente gli alimenti e porzionarli nei contenitori GN senza fatica.</w:t>
      </w:r>
      <w:r w:rsidR="002238C3" w:rsidRPr="00744581">
        <w:rPr>
          <w:lang w:val="it-IT"/>
        </w:rPr>
        <w:br/>
      </w:r>
      <w:r w:rsidR="00927915" w:rsidRPr="00744581">
        <w:rPr>
          <w:lang w:val="it-IT"/>
        </w:rPr>
        <w:t>Volume netto: ca. 17</w:t>
      </w:r>
      <w:r w:rsidRPr="00744581">
        <w:rPr>
          <w:lang w:val="it-IT"/>
        </w:rPr>
        <w:t xml:space="preserve"> litri/vasca</w:t>
      </w:r>
      <w:r w:rsidR="00081D14" w:rsidRPr="00744581">
        <w:rPr>
          <w:lang w:val="it-IT"/>
        </w:rPr>
        <w:t xml:space="preserve"> </w:t>
      </w:r>
      <w:r w:rsidR="00927915" w:rsidRPr="00744581">
        <w:rPr>
          <w:lang w:val="it-IT"/>
        </w:rPr>
        <w:t>Superficie vasca: ca. 13</w:t>
      </w:r>
      <w:r w:rsidRPr="00744581">
        <w:rPr>
          <w:lang w:val="it-IT"/>
        </w:rPr>
        <w:t xml:space="preserve"> dm²/vasca</w:t>
      </w:r>
      <w:r w:rsidR="00081D14" w:rsidRPr="00744581">
        <w:rPr>
          <w:lang w:val="it-IT"/>
        </w:rPr>
        <w:t xml:space="preserve"> </w:t>
      </w:r>
      <w:r w:rsidRPr="00744581">
        <w:rPr>
          <w:lang w:val="it-IT"/>
        </w:rPr>
        <w:t xml:space="preserve">Larghezza: </w:t>
      </w:r>
      <w:r w:rsidR="00927915" w:rsidRPr="00744581">
        <w:rPr>
          <w:lang w:val="it-IT"/>
        </w:rPr>
        <w:t>ca. 1100</w:t>
      </w:r>
      <w:r w:rsidRPr="00744581">
        <w:rPr>
          <w:lang w:val="it-IT"/>
        </w:rPr>
        <w:t xml:space="preserve"> mm</w:t>
      </w:r>
      <w:r w:rsidR="00081D14" w:rsidRPr="00744581">
        <w:rPr>
          <w:lang w:val="it-IT"/>
        </w:rPr>
        <w:t xml:space="preserve"> </w:t>
      </w:r>
      <w:r w:rsidR="00927915" w:rsidRPr="00744581">
        <w:rPr>
          <w:lang w:val="it-IT"/>
        </w:rPr>
        <w:t>Profondità: ca. 750</w:t>
      </w:r>
      <w:r w:rsidRPr="00744581">
        <w:rPr>
          <w:lang w:val="it-IT"/>
        </w:rPr>
        <w:t xml:space="preserve"> mm</w:t>
      </w:r>
      <w:r w:rsidR="00081D14" w:rsidRPr="00744581">
        <w:rPr>
          <w:lang w:val="it-IT"/>
        </w:rPr>
        <w:t xml:space="preserve"> </w:t>
      </w:r>
      <w:r w:rsidR="00927915" w:rsidRPr="00744581">
        <w:rPr>
          <w:lang w:val="it-IT"/>
        </w:rPr>
        <w:t>Altezza: ca. 1100</w:t>
      </w:r>
      <w:r w:rsidRPr="00744581">
        <w:rPr>
          <w:lang w:val="it-IT"/>
        </w:rPr>
        <w:t xml:space="preserve"> mm (con sottotelaio) (con sottostruttura)</w:t>
      </w:r>
      <w:r w:rsidR="00081D14" w:rsidRPr="00744581">
        <w:rPr>
          <w:lang w:val="it-IT"/>
        </w:rPr>
        <w:t xml:space="preserve"> </w:t>
      </w:r>
      <w:r w:rsidR="00927915" w:rsidRPr="00744581">
        <w:rPr>
          <w:lang w:val="it-IT"/>
        </w:rPr>
        <w:t>Potenza allacciata: ca. 14</w:t>
      </w:r>
      <w:r w:rsidRPr="00744581">
        <w:rPr>
          <w:lang w:val="it-IT"/>
        </w:rPr>
        <w:t xml:space="preserve"> kW</w:t>
      </w:r>
      <w:r w:rsidR="00081D14" w:rsidRPr="00744581">
        <w:rPr>
          <w:lang w:val="it-IT"/>
        </w:rPr>
        <w:t xml:space="preserve"> </w:t>
      </w:r>
      <w:r w:rsidRPr="00744581">
        <w:rPr>
          <w:lang w:val="it-IT"/>
        </w:rPr>
        <w:t xml:space="preserve">Tensione nominale: </w:t>
      </w:r>
      <w:r w:rsidR="00927915" w:rsidRPr="00744581">
        <w:rPr>
          <w:lang w:val="it-IT"/>
        </w:rPr>
        <w:t>400</w:t>
      </w:r>
      <w:r w:rsidRPr="00744581">
        <w:rPr>
          <w:lang w:val="it-IT"/>
        </w:rPr>
        <w:t xml:space="preserve"> V</w:t>
      </w:r>
      <w:r w:rsidR="00081D14" w:rsidRPr="00744581">
        <w:rPr>
          <w:lang w:val="it-IT"/>
        </w:rPr>
        <w:t xml:space="preserve"> </w:t>
      </w:r>
      <w:r w:rsidR="00927915" w:rsidRPr="00744581">
        <w:rPr>
          <w:lang w:val="it-IT"/>
        </w:rPr>
        <w:t>Collegamento acqua fredda: 3/4</w:t>
      </w:r>
      <w:r w:rsidRPr="00744581">
        <w:rPr>
          <w:lang w:val="it-IT"/>
        </w:rPr>
        <w:t>"</w:t>
      </w:r>
      <w:r w:rsidR="00081D14" w:rsidRPr="00744581">
        <w:rPr>
          <w:lang w:val="it-IT"/>
        </w:rPr>
        <w:t xml:space="preserve"> </w:t>
      </w:r>
      <w:r w:rsidR="00927915" w:rsidRPr="00744581">
        <w:rPr>
          <w:lang w:val="it-IT"/>
        </w:rPr>
        <w:t>Scarico acqua: DN 40</w:t>
      </w:r>
      <w:r w:rsidR="00081D14" w:rsidRPr="00744581">
        <w:rPr>
          <w:lang w:val="it-IT"/>
        </w:rPr>
        <w:t xml:space="preserve"> </w:t>
      </w:r>
      <w:r w:rsidRPr="00744581">
        <w:rPr>
          <w:lang w:val="it-IT"/>
        </w:rPr>
        <w:t>Attacco dell'acqua di scarico a rete fissa o scolo libero</w:t>
      </w:r>
    </w:p>
    <w:sectPr w:rsidR="00532CFF" w:rsidRPr="007445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6A5" w:rsidRDefault="002E46A5" w:rsidP="00F37F4F">
      <w:pPr>
        <w:spacing w:after="0" w:line="240" w:lineRule="auto"/>
      </w:pPr>
      <w:r>
        <w:separator/>
      </w:r>
    </w:p>
  </w:endnote>
  <w:endnote w:type="continuationSeparator" w:id="0">
    <w:p w:rsidR="002E46A5" w:rsidRDefault="002E46A5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6A5" w:rsidRDefault="002E46A5" w:rsidP="00F37F4F">
      <w:pPr>
        <w:spacing w:after="0" w:line="240" w:lineRule="auto"/>
      </w:pPr>
      <w:r>
        <w:separator/>
      </w:r>
    </w:p>
  </w:footnote>
  <w:footnote w:type="continuationSeparator" w:id="0">
    <w:p w:rsidR="002E46A5" w:rsidRDefault="002E46A5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81D14"/>
    <w:rsid w:val="000C4278"/>
    <w:rsid w:val="000F21BB"/>
    <w:rsid w:val="001621C7"/>
    <w:rsid w:val="00201920"/>
    <w:rsid w:val="002238C3"/>
    <w:rsid w:val="002B248E"/>
    <w:rsid w:val="002E46A5"/>
    <w:rsid w:val="00350F45"/>
    <w:rsid w:val="003F3650"/>
    <w:rsid w:val="00532CFF"/>
    <w:rsid w:val="00560E89"/>
    <w:rsid w:val="006555C4"/>
    <w:rsid w:val="006D0BA5"/>
    <w:rsid w:val="006E4D48"/>
    <w:rsid w:val="00744581"/>
    <w:rsid w:val="007F3577"/>
    <w:rsid w:val="0086791E"/>
    <w:rsid w:val="008B6913"/>
    <w:rsid w:val="008E4D5B"/>
    <w:rsid w:val="00927915"/>
    <w:rsid w:val="00A61285"/>
    <w:rsid w:val="00AB7DB8"/>
    <w:rsid w:val="00BE013D"/>
    <w:rsid w:val="00D26BE1"/>
    <w:rsid w:val="00DB211D"/>
    <w:rsid w:val="00E70FFE"/>
    <w:rsid w:val="00EB485B"/>
    <w:rsid w:val="00ED68BF"/>
    <w:rsid w:val="00F22A73"/>
    <w:rsid w:val="00F37F4F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730EA-550F-41A1-8ACF-503101070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6566</Characters>
  <Application>Microsoft Office Word</Application>
  <DocSecurity>0</DocSecurity>
  <Lines>54</Lines>
  <Paragraphs>15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Rank, Detlef</cp:lastModifiedBy>
  <cp:revision>2</cp:revision>
  <dcterms:created xsi:type="dcterms:W3CDTF">2020-04-02T06:36:00Z</dcterms:created>
  <dcterms:modified xsi:type="dcterms:W3CDTF">2020-04-02T06:36:00Z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