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6477" w14:textId="77777777" w:rsidR="00F329C5" w:rsidRPr="00F329C5" w:rsidRDefault="00F329C5" w:rsidP="00F329C5">
      <w:pPr>
        <w:ind w:right="2268"/>
        <w:rPr>
          <w:rFonts w:ascii="RATIONAL Sans TT" w:hAnsi="RATIONAL Sans TT" w:cs="RATIONAL Sans TT"/>
          <w:b/>
          <w:bCs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it"/>
          <w:b w:val="1"/>
          <w:bCs w:val="1"/>
          <w:i w:val="0"/>
          <w:iCs w:val="0"/>
          <w:u w:val="none"/>
          <w:vertAlign w:val="baseline"/>
          <w:rtl w:val="0"/>
        </w:rPr>
        <w:t xml:space="preserve">Soluzione di collegamento in rete per il controllo di sistemi di cottura e processi durante la preparazione di piatti caldi in cucine professionali</w:t>
      </w:r>
    </w:p>
    <w:p w14:paraId="65A105DA" w14:textId="4FD457F7" w:rsidR="00364CAF" w:rsidRPr="00523D1F" w:rsidRDefault="009918A2" w:rsidP="00364CAF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ConnectedCooking per tutti i sistemi di cottura RATIONAL collegabili in rete</w:t>
      </w:r>
    </w:p>
    <w:p w14:paraId="6D6A71FB" w14:textId="56D09951" w:rsidR="00A20306" w:rsidRPr="00523D1F" w:rsidRDefault="00111F3F" w:rsidP="004A14E9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Panoramica</w:t>
      </w: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Il sistema garantisce una panoramica completa degli apparecchi e dei processi per la preparazione di piatti caldi grazie a un Cockpit digitale. Grazie ad esso è possibile visualizzare lo stato online, i dati HACCP, lo stato igienico e di servizio, lo stato e le statistiche di funzionamento sull'utilizzo degli apparecchi, dettagli sul lavaggio e l'utilizzo dei programmi più frequenti. Inoltre è in grado di inviare informazioni attuali tramite notifiche in tempo reale su dispositivi mobili quando è richiesto l'intervento dell'utente (caricamento dell'apparecchio, Fine processo di cottura). Su richiesta può trasmettere in modo automatico le informazioni su errori e anomalie direttamente al service partner. Il manuale integrato, le ricette e i programmi di cottura possono essere condivisi tra gli apparecchi e la soluzione per il collegamento in rete tramite Internet o supporti dati. L'utilizzo deve essere possibile con ogni browser Internet senza software aggiuntivi. Sincronizzazione automatica dell'ora degli apparecchi in considerazione del fuso orario. </w:t>
      </w:r>
    </w:p>
    <w:p w14:paraId="577C2A0D" w14:textId="67AFB011" w:rsidR="00E5584B" w:rsidRPr="00D525E8" w:rsidRDefault="00E5584B" w:rsidP="00E5584B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Gestione delle ricette</w:t>
      </w: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Creazione di piatti, ricette, programmi di cottura e ingredienti nell'azienda di produzione alimentare. Trasmissione per la produzione ai rispettivi sistemi di cottura target all'ora desiderata, anche da una sede all'altra. Standardizzazione di piani di produzione e processi di lavoro mediante fasi di preparazione prefissate. Accesso a più di 10.000 ricette sperimentate. È possibile creare profili utente per i quali possono essere impostate autorizzazioni individuali per la modifica delle impostazioni.</w:t>
      </w:r>
    </w:p>
    <w:p w14:paraId="059CA753" w14:textId="3BBB62E2" w:rsidR="00E5584B" w:rsidRPr="00F329C5" w:rsidRDefault="00E5584B" w:rsidP="004A14E9">
      <w:pPr>
        <w:ind w:right="2268"/>
        <w:rPr>
          <w:rFonts w:ascii="RATIONAL Sans TT" w:hAnsi="RATIONAL Sans TT" w:cs="RATIONAL Sans TT"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Gestione degli apparecchi</w:t>
      </w: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Gestione e controllo centralizzati dei sistemi di cottura, diritti utente, stato operativo, programmi, impostazioni dei parametri e cronologia degli errori. Controllo remoto dei sistemi di cottura possibile via Internet con un pannello di comando virtuale tramite PC e dispositivi mobili. Allarmi, richieste di azione e messaggi di errore possono essere inviati mediante notifica all'utente e, su richiesta, anche al service partner. Opzionalmente è possibile configurare accesso, diagnosi e manutenzione remoti tramite service partner. Possibilità di messa a disposizione di dati secondo la norma DIN 18898 come produttore, numero di serie, denominazione del sistema di cottura, dati HACCP, ecc. tramite l'interfaccia di comunicazione OPC UA via cloud.</w:t>
      </w:r>
    </w:p>
    <w:p w14:paraId="3B7FEE30" w14:textId="6C416887" w:rsidR="00247642" w:rsidRPr="00247642" w:rsidRDefault="00B17C57" w:rsidP="00247642">
      <w:pPr>
        <w:ind w:right="2268"/>
        <w:rPr>
          <w:rFonts w:ascii="RATIONAL Sans TT" w:hAnsi="RATIONAL Sans TT" w:cs="RATIONAL Sans TT"/>
          <w:color w:val="3C3C3C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color w:val="3C3C3C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Gestione della sicurezza alimentare</w:t>
      </w:r>
      <w:r>
        <w:rPr>
          <w:rFonts w:ascii="RATIONAL Sans TT" w:cs="RATIONAL Sans TT" w:hAnsi="RATIONAL Sans TT"/>
          <w:color w:val="3C3C3C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color w:val="3C3C3C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Rilevanti dati HACCP vengono registrati automaticamente e documentati in modo chiaro. I dati possono inoltre essere scaricati in formato Excel o PDF. </w:t>
      </w:r>
    </w:p>
    <w:p w14:paraId="036603A5" w14:textId="625A2A0A" w:rsidR="002B3DC2" w:rsidRPr="00B64E7A" w:rsidRDefault="002B3DC2" w:rsidP="00364CAF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Sicurezza</w:t>
      </w: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I dati personalizzati e gli account di accesso devono essere crittografati nel rispetto degli standard vigenti e possono essere accessibili soltanto ai destinatari selezionati. I dati devono poter essere assicurati mediante backup.</w:t>
      </w:r>
    </w:p>
    <w:p w14:paraId="3FF33A5E" w14:textId="4E6D4D06" w:rsidR="00EC040E" w:rsidRPr="00F329C5" w:rsidRDefault="000F22BF" w:rsidP="003A3558">
      <w:pPr>
        <w:ind w:right="2268"/>
        <w:rPr>
          <w:rFonts w:ascii="RATIONAL Sans TT" w:hAnsi="RATIONAL Sans TT" w:cs="RATIONAL Sans TT"/>
          <w:spacing w:val="8"/>
          <w:shd w:val="clear" w:color="auto" w:fill="FFFFFF"/>
        </w:rPr>
        <w:bidi w:val="0"/>
      </w:pP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Requisiti di sistema</w:t>
      </w: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RATIONAL Sans TT" w:cs="RATIONAL Sans TT" w:hAnsi="RATIONAL Sans TT"/>
          <w:shd w:val="clear" w:color="auto" w:fill="FFFFFF"/>
          <w:lang w:val="it"/>
          <w:b w:val="0"/>
          <w:bCs w:val="0"/>
          <w:i w:val="0"/>
          <w:iCs w:val="0"/>
          <w:u w:val="none"/>
          <w:vertAlign w:val="baseline"/>
          <w:rtl w:val="0"/>
        </w:rPr>
        <w:t xml:space="preserve">Il committente deve mettere a disposizione una rete con lo standard WiFi 802.11 b/g/n 2,4 GHz orientata verso l'apparecchio in alto e in avanti o una presa di rete Ethernet RJ45 per ciascun apparecchio.</w:t>
      </w:r>
    </w:p>
    <w:sectPr w:rsidR="00EC040E" w:rsidRPr="00F329C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9851" w14:textId="77777777" w:rsidR="004B0DC1" w:rsidRDefault="004B0DC1" w:rsidP="004B0DC1">
      <w:pPr>
        <w:spacing w:after="0" w:line="240" w:lineRule="auto"/>
      </w:pPr>
      <w:r>
        <w:separator/>
      </w:r>
    </w:p>
  </w:endnote>
  <w:endnote w:type="continuationSeparator" w:id="0">
    <w:p w14:paraId="4A2987A9" w14:textId="77777777" w:rsidR="004B0DC1" w:rsidRDefault="004B0DC1" w:rsidP="004B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8FADE" w14:textId="79DCE5BD" w:rsidR="00952DA8" w:rsidRPr="006B1442" w:rsidRDefault="00952DA8">
    <w:pPr>
      <w:pStyle w:val="Fuzeile"/>
      <w:bidi w:val="0"/>
    </w:pPr>
    <w:r>
      <w:rPr>
        <w:lang w:val="it"/>
        <w:b w:val="0"/>
        <w:bCs w:val="0"/>
        <w:i w:val="0"/>
        <w:iCs w:val="0"/>
        <w:u w:val="none"/>
        <w:vertAlign w:val="baseline"/>
        <w:rtl w:val="0"/>
      </w:rPr>
      <w:t xml:space="preserve">Specificazioni ConnectedCooking</w:t>
    </w:r>
  </w:p>
  <w:p w14:paraId="4DFCF462" w14:textId="77777777" w:rsidR="00952DA8" w:rsidRDefault="00952D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0AFA" w14:textId="77777777" w:rsidR="004B0DC1" w:rsidRDefault="004B0DC1" w:rsidP="004B0DC1">
      <w:pPr>
        <w:spacing w:after="0" w:line="240" w:lineRule="auto"/>
      </w:pPr>
      <w:r>
        <w:separator/>
      </w:r>
    </w:p>
  </w:footnote>
  <w:footnote w:type="continuationSeparator" w:id="0">
    <w:p w14:paraId="43FD888C" w14:textId="77777777" w:rsidR="004B0DC1" w:rsidRDefault="004B0DC1" w:rsidP="004B0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6310F"/>
    <w:multiLevelType w:val="hybridMultilevel"/>
    <w:tmpl w:val="9AE6D0C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38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75"/>
    <w:rsid w:val="00005C79"/>
    <w:rsid w:val="00014C46"/>
    <w:rsid w:val="00026E24"/>
    <w:rsid w:val="000C2553"/>
    <w:rsid w:val="000E757F"/>
    <w:rsid w:val="000F22BF"/>
    <w:rsid w:val="00111F3F"/>
    <w:rsid w:val="00113CD9"/>
    <w:rsid w:val="001446EB"/>
    <w:rsid w:val="00165591"/>
    <w:rsid w:val="001735C8"/>
    <w:rsid w:val="00204B68"/>
    <w:rsid w:val="002229EA"/>
    <w:rsid w:val="00247642"/>
    <w:rsid w:val="002660C6"/>
    <w:rsid w:val="002B3475"/>
    <w:rsid w:val="002B3DC2"/>
    <w:rsid w:val="0031725D"/>
    <w:rsid w:val="0032746D"/>
    <w:rsid w:val="003448D6"/>
    <w:rsid w:val="00364CAF"/>
    <w:rsid w:val="00373A70"/>
    <w:rsid w:val="003960A6"/>
    <w:rsid w:val="003A3558"/>
    <w:rsid w:val="003D02FE"/>
    <w:rsid w:val="00483CF4"/>
    <w:rsid w:val="004A14E9"/>
    <w:rsid w:val="004B0DC1"/>
    <w:rsid w:val="004B7820"/>
    <w:rsid w:val="00523D1F"/>
    <w:rsid w:val="00533993"/>
    <w:rsid w:val="00570E5F"/>
    <w:rsid w:val="005D159E"/>
    <w:rsid w:val="005D2836"/>
    <w:rsid w:val="00603F17"/>
    <w:rsid w:val="006223AB"/>
    <w:rsid w:val="00631B05"/>
    <w:rsid w:val="006344A8"/>
    <w:rsid w:val="00656285"/>
    <w:rsid w:val="006B1442"/>
    <w:rsid w:val="006D4066"/>
    <w:rsid w:val="007C4DF7"/>
    <w:rsid w:val="007E4638"/>
    <w:rsid w:val="00857F9C"/>
    <w:rsid w:val="008E08D3"/>
    <w:rsid w:val="00906DA7"/>
    <w:rsid w:val="00952DA8"/>
    <w:rsid w:val="00984EAE"/>
    <w:rsid w:val="009918A2"/>
    <w:rsid w:val="00992F39"/>
    <w:rsid w:val="009B7118"/>
    <w:rsid w:val="00A114F2"/>
    <w:rsid w:val="00A20306"/>
    <w:rsid w:val="00A26E5B"/>
    <w:rsid w:val="00A77193"/>
    <w:rsid w:val="00B17C57"/>
    <w:rsid w:val="00B53511"/>
    <w:rsid w:val="00B573D0"/>
    <w:rsid w:val="00B64E7A"/>
    <w:rsid w:val="00B71F50"/>
    <w:rsid w:val="00C01F01"/>
    <w:rsid w:val="00C24998"/>
    <w:rsid w:val="00C61503"/>
    <w:rsid w:val="00CD3058"/>
    <w:rsid w:val="00CE311A"/>
    <w:rsid w:val="00CE5FC1"/>
    <w:rsid w:val="00D0258D"/>
    <w:rsid w:val="00D07E53"/>
    <w:rsid w:val="00D525E8"/>
    <w:rsid w:val="00D77640"/>
    <w:rsid w:val="00D77C68"/>
    <w:rsid w:val="00E31B89"/>
    <w:rsid w:val="00E352A3"/>
    <w:rsid w:val="00E5584B"/>
    <w:rsid w:val="00EC040E"/>
    <w:rsid w:val="00F13BAB"/>
    <w:rsid w:val="00F329C5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658ECE"/>
  <w15:chartTrackingRefBased/>
  <w15:docId w15:val="{B14FCC9D-E49A-4998-88BD-DA93E27C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4CA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DA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D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2641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Daniel</dc:creator>
  <cp:keywords/>
  <dc:description/>
  <cp:lastModifiedBy>Rank, Detlef</cp:lastModifiedBy>
  <cp:revision>2</cp:revision>
  <dcterms:created xsi:type="dcterms:W3CDTF">2023-01-26T13:42:00Z</dcterms:created>
  <dcterms:modified xsi:type="dcterms:W3CDTF">2023-01-26T13:42:00Z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bf5b59-ddf8-4540-9bf5-ca19c70b5d47_Enabled">
    <vt:lpwstr>True</vt:lpwstr>
  </property>
  <property fmtid="{D5CDD505-2E9C-101B-9397-08002B2CF9AE}" pid="3" name="MSIP_Label_a5bf5b59-ddf8-4540-9bf5-ca19c70b5d47_SiteId">
    <vt:lpwstr>16dbd641-f98d-4ec4-967d-799b7e2b4147</vt:lpwstr>
  </property>
  <property fmtid="{D5CDD505-2E9C-101B-9397-08002B2CF9AE}" pid="4" name="MSIP_Label_a5bf5b59-ddf8-4540-9bf5-ca19c70b5d47_Owner">
    <vt:lpwstr>d.rank@rational-online.com</vt:lpwstr>
  </property>
  <property fmtid="{D5CDD505-2E9C-101B-9397-08002B2CF9AE}" pid="5" name="MSIP_Label_a5bf5b59-ddf8-4540-9bf5-ca19c70b5d47_SetDate">
    <vt:lpwstr>2019-11-19T15:17:55.4947910Z</vt:lpwstr>
  </property>
  <property fmtid="{D5CDD505-2E9C-101B-9397-08002B2CF9AE}" pid="6" name="MSIP_Label_a5bf5b59-ddf8-4540-9bf5-ca19c70b5d47_Name">
    <vt:lpwstr>Public</vt:lpwstr>
  </property>
  <property fmtid="{D5CDD505-2E9C-101B-9397-08002B2CF9AE}" pid="7" name="MSIP_Label_a5bf5b59-ddf8-4540-9bf5-ca19c70b5d47_Application">
    <vt:lpwstr>Microsoft Azure Information Protection</vt:lpwstr>
  </property>
  <property fmtid="{D5CDD505-2E9C-101B-9397-08002B2CF9AE}" pid="8" name="MSIP_Label_a5bf5b59-ddf8-4540-9bf5-ca19c70b5d47_ActionId">
    <vt:lpwstr>ac22135e-0415-4be0-9b50-5b674937c249</vt:lpwstr>
  </property>
  <property fmtid="{D5CDD505-2E9C-101B-9397-08002B2CF9AE}" pid="9" name="MSIP_Label_a5bf5b59-ddf8-4540-9bf5-ca19c70b5d47_Extended_MSFT_Method">
    <vt:lpwstr>Manual</vt:lpwstr>
  </property>
  <property fmtid="{D5CDD505-2E9C-101B-9397-08002B2CF9AE}" pid="10" name="Sensitivity">
    <vt:lpwstr>Public</vt:lpwstr>
  </property>
</Properties>
</file>