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CAF" w:rsidRPr="00EB59F9" w:rsidRDefault="00EB59F9" w:rsidP="00364CAF">
      <w:pPr>
        <w:ind w:right="2268"/>
        <w:rPr>
          <w:rFonts w:cstheme="minorHAnsi"/>
          <w:b/>
          <w:color w:val="3C3C3C"/>
          <w:spacing w:val="8"/>
          <w:shd w:val="clear" w:color="auto" w:fill="FFFFFF"/>
          <w:lang w:val="it-IT"/>
        </w:rPr>
      </w:pPr>
      <w:bookmarkStart w:id="0" w:name="_GoBack"/>
      <w:bookmarkEnd w:id="0"/>
      <w:r>
        <w:rPr>
          <w:rFonts w:cstheme="minorHAnsi"/>
          <w:b/>
          <w:bCs/>
          <w:color w:val="3C3C3C"/>
          <w:shd w:val="clear" w:color="auto" w:fill="FFFFFF"/>
          <w:lang w:val="it-IT"/>
        </w:rPr>
        <w:t>Piattaforma di</w:t>
      </w:r>
      <w:r w:rsidR="003F4654" w:rsidRPr="00EB59F9">
        <w:rPr>
          <w:rFonts w:cstheme="minorHAnsi"/>
          <w:b/>
          <w:bCs/>
          <w:color w:val="3C3C3C"/>
          <w:shd w:val="clear" w:color="auto" w:fill="FFFFFF"/>
          <w:lang w:val="it-IT"/>
        </w:rPr>
        <w:t xml:space="preserve"> collegamento in rete per il contr</w:t>
      </w:r>
      <w:r w:rsidR="00F70F8D">
        <w:rPr>
          <w:rFonts w:cstheme="minorHAnsi"/>
          <w:b/>
          <w:bCs/>
          <w:color w:val="3C3C3C"/>
          <w:shd w:val="clear" w:color="auto" w:fill="FFFFFF"/>
          <w:lang w:val="it-IT"/>
        </w:rPr>
        <w:t>ollo di apparecchi e processi nelle</w:t>
      </w:r>
      <w:r w:rsidR="003F4654" w:rsidRPr="00EB59F9">
        <w:rPr>
          <w:rFonts w:cstheme="minorHAnsi"/>
          <w:b/>
          <w:bCs/>
          <w:color w:val="3C3C3C"/>
          <w:shd w:val="clear" w:color="auto" w:fill="FFFFFF"/>
          <w:lang w:val="it-IT"/>
        </w:rPr>
        <w:t xml:space="preserve"> cucine professionali</w:t>
      </w:r>
      <w:r w:rsidR="003F4654" w:rsidRPr="00EB59F9">
        <w:rPr>
          <w:rFonts w:cstheme="minorHAnsi"/>
          <w:color w:val="3C3C3C"/>
          <w:shd w:val="clear" w:color="auto" w:fill="FFFFFF"/>
          <w:lang w:val="it-IT"/>
        </w:rPr>
        <w:br/>
        <w:t>ConnectedCooking Pro</w:t>
      </w:r>
    </w:p>
    <w:p w:rsidR="00111F3F" w:rsidRPr="00EB59F9" w:rsidRDefault="00EB59F9" w:rsidP="00A20306">
      <w:pPr>
        <w:ind w:right="2268"/>
        <w:rPr>
          <w:rFonts w:cstheme="minorHAnsi"/>
          <w:color w:val="3C3C3C"/>
          <w:spacing w:val="8"/>
          <w:shd w:val="clear" w:color="auto" w:fill="FFFFFF"/>
          <w:lang w:val="it-IT"/>
        </w:rPr>
      </w:pPr>
      <w:r>
        <w:rPr>
          <w:rFonts w:cstheme="minorHAnsi"/>
          <w:color w:val="3C3C3C"/>
          <w:shd w:val="clear" w:color="auto" w:fill="FFFFFF"/>
          <w:lang w:val="it-IT"/>
        </w:rPr>
        <w:t>Soluzione ed applicazione</w:t>
      </w:r>
      <w:r w:rsidR="00111F3F" w:rsidRPr="00EB59F9">
        <w:rPr>
          <w:rFonts w:cstheme="minorHAnsi"/>
          <w:color w:val="3C3C3C"/>
          <w:shd w:val="clear" w:color="auto" w:fill="FFFFFF"/>
          <w:lang w:val="it-IT"/>
        </w:rPr>
        <w:t xml:space="preserve"> per il collegamento in rete </w:t>
      </w:r>
      <w:r>
        <w:rPr>
          <w:rFonts w:cstheme="minorHAnsi"/>
          <w:color w:val="3C3C3C"/>
          <w:shd w:val="clear" w:color="auto" w:fill="FFFFFF"/>
          <w:lang w:val="it-IT"/>
        </w:rPr>
        <w:t>basata</w:t>
      </w:r>
      <w:r w:rsidR="00111F3F" w:rsidRPr="00EB59F9">
        <w:rPr>
          <w:rFonts w:cstheme="minorHAnsi"/>
          <w:color w:val="3C3C3C"/>
          <w:shd w:val="clear" w:color="auto" w:fill="FFFFFF"/>
          <w:lang w:val="it-IT"/>
        </w:rPr>
        <w:t xml:space="preserve"> su </w:t>
      </w:r>
      <w:proofErr w:type="spellStart"/>
      <w:r w:rsidR="00111F3F" w:rsidRPr="00EB59F9">
        <w:rPr>
          <w:rFonts w:cstheme="minorHAnsi"/>
          <w:color w:val="3C3C3C"/>
          <w:shd w:val="clear" w:color="auto" w:fill="FFFFFF"/>
          <w:lang w:val="it-IT"/>
        </w:rPr>
        <w:t>cloud</w:t>
      </w:r>
      <w:proofErr w:type="spellEnd"/>
      <w:r w:rsidR="00111F3F" w:rsidRPr="00EB59F9">
        <w:rPr>
          <w:rFonts w:cstheme="minorHAnsi"/>
          <w:color w:val="3C3C3C"/>
          <w:shd w:val="clear" w:color="auto" w:fill="FFFFFF"/>
          <w:lang w:val="it-IT"/>
        </w:rPr>
        <w:t xml:space="preserve"> per cucine professionali sulla base di una piattaforma aperta su cui è possibile integrare digitalmente valori e dati sui processi degli apparecchi di cottura con proprie soluzioni </w:t>
      </w:r>
      <w:proofErr w:type="spellStart"/>
      <w:r w:rsidR="00111F3F" w:rsidRPr="00EB59F9">
        <w:rPr>
          <w:rFonts w:cstheme="minorHAnsi"/>
          <w:color w:val="3C3C3C"/>
          <w:shd w:val="clear" w:color="auto" w:fill="FFFFFF"/>
          <w:lang w:val="it-IT"/>
        </w:rPr>
        <w:t>cloud</w:t>
      </w:r>
      <w:proofErr w:type="spellEnd"/>
      <w:r w:rsidR="00111F3F" w:rsidRPr="00EB59F9">
        <w:rPr>
          <w:rFonts w:cstheme="minorHAnsi"/>
          <w:color w:val="3C3C3C"/>
          <w:shd w:val="clear" w:color="auto" w:fill="FFFFFF"/>
          <w:lang w:val="it-IT"/>
        </w:rPr>
        <w:t xml:space="preserve"> nonché altri dati e misurazioni di sensori per consentire il monitoraggio, il controllo e la documentazione di processi di cottura e dati. Utilizzabile indipendentemente dalla piattaforma tramite qualsiasi browser in grado di navigare in internet. Tramite una presa Ethernet, WLAN o un router LTE (richiede scheda SIM) è possibile collegare un numero qualsiasi di apparecchi. Mediante un gateway è possibile collegare reti di sensori. L'ulteriore collegamento di dispositivi di output (cellulari, </w:t>
      </w:r>
      <w:proofErr w:type="spellStart"/>
      <w:r w:rsidR="00111F3F" w:rsidRPr="00EB59F9">
        <w:rPr>
          <w:rFonts w:cstheme="minorHAnsi"/>
          <w:color w:val="3C3C3C"/>
          <w:shd w:val="clear" w:color="auto" w:fill="FFFFFF"/>
          <w:lang w:val="it-IT"/>
        </w:rPr>
        <w:t>tablet</w:t>
      </w:r>
      <w:proofErr w:type="spellEnd"/>
      <w:r w:rsidR="00111F3F" w:rsidRPr="00EB59F9">
        <w:rPr>
          <w:rFonts w:cstheme="minorHAnsi"/>
          <w:color w:val="3C3C3C"/>
          <w:shd w:val="clear" w:color="auto" w:fill="FFFFFF"/>
          <w:lang w:val="it-IT"/>
        </w:rPr>
        <w:t xml:space="preserve">, </w:t>
      </w:r>
      <w:proofErr w:type="spellStart"/>
      <w:r w:rsidR="00111F3F" w:rsidRPr="00EB59F9">
        <w:rPr>
          <w:rFonts w:cstheme="minorHAnsi"/>
          <w:color w:val="3C3C3C"/>
          <w:shd w:val="clear" w:color="auto" w:fill="FFFFFF"/>
          <w:lang w:val="it-IT"/>
        </w:rPr>
        <w:t>wearable</w:t>
      </w:r>
      <w:proofErr w:type="spellEnd"/>
      <w:r w:rsidR="00111F3F" w:rsidRPr="00EB59F9">
        <w:rPr>
          <w:rFonts w:cstheme="minorHAnsi"/>
          <w:color w:val="3C3C3C"/>
          <w:shd w:val="clear" w:color="auto" w:fill="FFFFFF"/>
          <w:lang w:val="it-IT"/>
        </w:rPr>
        <w:t>, ecc.) consente la gestione digitale mobile dei processi.</w:t>
      </w:r>
    </w:p>
    <w:p w:rsidR="001735C8" w:rsidRPr="00EB59F9" w:rsidRDefault="001735C8" w:rsidP="001735C8">
      <w:pPr>
        <w:ind w:right="2268"/>
        <w:rPr>
          <w:rFonts w:cstheme="minorHAnsi"/>
          <w:color w:val="3C3C3C"/>
          <w:spacing w:val="8"/>
          <w:shd w:val="clear" w:color="auto" w:fill="FFFFFF"/>
          <w:lang w:val="it-IT"/>
        </w:rPr>
      </w:pPr>
      <w:r w:rsidRPr="00EB59F9">
        <w:rPr>
          <w:rFonts w:cstheme="minorHAnsi"/>
          <w:lang w:val="it-IT"/>
        </w:rPr>
        <w:t xml:space="preserve">Modulo </w:t>
      </w:r>
      <w:r w:rsidRPr="00EB59F9">
        <w:rPr>
          <w:rFonts w:cstheme="minorHAnsi"/>
          <w:shd w:val="clear" w:color="auto" w:fill="FFFFFF"/>
          <w:lang w:val="it-IT"/>
        </w:rPr>
        <w:t>Gestione della qualità e dell'igiene:</w:t>
      </w:r>
      <w:r w:rsidRPr="00EB59F9">
        <w:rPr>
          <w:rFonts w:cstheme="minorHAnsi"/>
          <w:shd w:val="clear" w:color="auto" w:fill="FFFFFF"/>
          <w:lang w:val="it-IT"/>
        </w:rPr>
        <w:br/>
      </w:r>
      <w:r w:rsidR="002C6510">
        <w:rPr>
          <w:rFonts w:cstheme="minorHAnsi"/>
          <w:color w:val="3C3C3C"/>
          <w:shd w:val="clear" w:color="auto" w:fill="FFFFFF"/>
          <w:lang w:val="it-IT"/>
        </w:rPr>
        <w:t>Digitalizzazione degli esistenti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 processi igienici tramite interfaccia con gestione completa della qualità e dell'igiene tramite liste di controllo digitali gestite mediante dispositivi mobili. Le liste di controllo possono essere adattate e assegnate a diversi ruoli e sedi di un'azienda. </w:t>
      </w:r>
      <w:r w:rsidR="00D60DE5" w:rsidRPr="00D60DE5">
        <w:rPr>
          <w:rFonts w:cstheme="minorHAnsi"/>
          <w:color w:val="3C3C3C"/>
          <w:shd w:val="clear" w:color="auto" w:fill="FFFFFF"/>
          <w:lang w:val="it-IT"/>
        </w:rPr>
        <w:t>Fornitura di dati a prova di manomissione tramite un gateway con il supporto di sensori di temperatura radio, termometri a sonda radio e opzioni di input / t</w:t>
      </w:r>
      <w:r w:rsidR="00D60DE5">
        <w:rPr>
          <w:rFonts w:cstheme="minorHAnsi"/>
          <w:color w:val="3C3C3C"/>
          <w:shd w:val="clear" w:color="auto" w:fill="FFFFFF"/>
          <w:lang w:val="it-IT"/>
        </w:rPr>
        <w:t>elecamere su dispositivi mobili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. </w:t>
      </w:r>
      <w:r w:rsidR="00D60DE5">
        <w:rPr>
          <w:rFonts w:cstheme="minorHAnsi"/>
          <w:color w:val="3C3C3C"/>
          <w:shd w:val="clear" w:color="auto" w:fill="FFFFFF"/>
          <w:lang w:val="it-IT"/>
        </w:rPr>
        <w:t>I relativi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 dati HACCP vengono registrati automaticamente e documentati in modo chiaro. </w:t>
      </w:r>
      <w:r w:rsidR="002B33C2" w:rsidRPr="002B33C2">
        <w:rPr>
          <w:rFonts w:cstheme="minorHAnsi"/>
          <w:color w:val="3C3C3C"/>
          <w:shd w:val="clear" w:color="auto" w:fill="FFFFFF"/>
          <w:lang w:val="it-IT"/>
        </w:rPr>
        <w:t>Le singole liste di controllo delle misure sono generate automat</w:t>
      </w:r>
      <w:r w:rsidR="00C56366">
        <w:rPr>
          <w:rFonts w:cstheme="minorHAnsi"/>
          <w:color w:val="3C3C3C"/>
          <w:shd w:val="clear" w:color="auto" w:fill="FFFFFF"/>
          <w:lang w:val="it-IT"/>
        </w:rPr>
        <w:t xml:space="preserve">icamente se </w:t>
      </w:r>
      <w:r w:rsidR="002B33C2" w:rsidRPr="002B33C2">
        <w:rPr>
          <w:rFonts w:cstheme="minorHAnsi"/>
          <w:color w:val="3C3C3C"/>
          <w:shd w:val="clear" w:color="auto" w:fill="FFFFFF"/>
          <w:lang w:val="it-IT"/>
        </w:rPr>
        <w:t>i valo</w:t>
      </w:r>
      <w:r w:rsidR="002B33C2">
        <w:rPr>
          <w:rFonts w:cstheme="minorHAnsi"/>
          <w:color w:val="3C3C3C"/>
          <w:shd w:val="clear" w:color="auto" w:fill="FFFFFF"/>
          <w:lang w:val="it-IT"/>
        </w:rPr>
        <w:t>ri di riferimento configurabili</w:t>
      </w:r>
      <w:r w:rsidR="00C56366">
        <w:rPr>
          <w:rFonts w:cstheme="minorHAnsi"/>
          <w:color w:val="3C3C3C"/>
          <w:shd w:val="clear" w:color="auto" w:fill="FFFFFF"/>
          <w:lang w:val="it-IT"/>
        </w:rPr>
        <w:t xml:space="preserve"> non vengono rispettati</w:t>
      </w:r>
      <w:r w:rsidR="00F433F2">
        <w:rPr>
          <w:rFonts w:cstheme="minorHAnsi"/>
          <w:color w:val="3C3C3C"/>
          <w:shd w:val="clear" w:color="auto" w:fill="FFFFFF"/>
          <w:lang w:val="it-IT"/>
        </w:rPr>
        <w:t>. S</w:t>
      </w:r>
      <w:r w:rsidRPr="00EB59F9">
        <w:rPr>
          <w:rFonts w:cstheme="minorHAnsi"/>
          <w:color w:val="3C3C3C"/>
          <w:shd w:val="clear" w:color="auto" w:fill="FFFFFF"/>
          <w:lang w:val="it-IT"/>
        </w:rPr>
        <w:t>ensori di temperatura possono essere integrati nel sistema. Questi sensori coprono un intervallo di temperatura compreso tra -40°C e +70°C (+250°C con sensore esterno) e possono essere regolati su</w:t>
      </w:r>
      <w:r w:rsidR="0053046E">
        <w:rPr>
          <w:rFonts w:cstheme="minorHAnsi"/>
          <w:color w:val="3C3C3C"/>
          <w:shd w:val="clear" w:color="auto" w:fill="FFFFFF"/>
          <w:lang w:val="it-IT"/>
        </w:rPr>
        <w:t>i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 3 assi</w:t>
      </w:r>
      <w:r w:rsidR="0053046E">
        <w:rPr>
          <w:rFonts w:cstheme="minorHAnsi"/>
          <w:color w:val="3C3C3C"/>
          <w:shd w:val="clear" w:color="auto" w:fill="FFFFFF"/>
          <w:lang w:val="it-IT"/>
        </w:rPr>
        <w:t xml:space="preserve">. La 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frequenza del sensore </w:t>
      </w:r>
      <w:r w:rsidR="0053046E">
        <w:rPr>
          <w:rFonts w:cstheme="minorHAnsi"/>
          <w:color w:val="3C3C3C"/>
          <w:shd w:val="clear" w:color="auto" w:fill="FFFFFF"/>
          <w:lang w:val="it-IT"/>
        </w:rPr>
        <w:t xml:space="preserve">è nel </w:t>
      </w:r>
      <w:proofErr w:type="spellStart"/>
      <w:r w:rsidR="0053046E">
        <w:rPr>
          <w:rFonts w:cstheme="minorHAnsi"/>
          <w:color w:val="3C3C3C"/>
          <w:shd w:val="clear" w:color="auto" w:fill="FFFFFF"/>
          <w:lang w:val="it-IT"/>
        </w:rPr>
        <w:t>range</w:t>
      </w:r>
      <w:proofErr w:type="spellEnd"/>
      <w:r w:rsidR="0053046E">
        <w:rPr>
          <w:rFonts w:cstheme="minorHAnsi"/>
          <w:color w:val="3C3C3C"/>
          <w:shd w:val="clear" w:color="auto" w:fill="FFFFFF"/>
          <w:lang w:val="it-IT"/>
        </w:rPr>
        <w:t xml:space="preserve"> dei 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MHZ, portata radio e </w:t>
      </w:r>
      <w:r w:rsidR="00965BA6">
        <w:rPr>
          <w:rFonts w:cstheme="minorHAnsi"/>
          <w:color w:val="3C3C3C"/>
          <w:shd w:val="clear" w:color="auto" w:fill="FFFFFF"/>
          <w:lang w:val="it-IT"/>
        </w:rPr>
        <w:t>copertura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 in campo libero </w:t>
      </w:r>
      <w:r w:rsidR="00965BA6">
        <w:rPr>
          <w:rFonts w:cstheme="minorHAnsi"/>
          <w:color w:val="3C3C3C"/>
          <w:shd w:val="clear" w:color="auto" w:fill="FFFFFF"/>
          <w:lang w:val="it-IT"/>
        </w:rPr>
        <w:t xml:space="preserve">di </w:t>
      </w:r>
      <w:r w:rsidRPr="00EB59F9">
        <w:rPr>
          <w:rFonts w:cstheme="minorHAnsi"/>
          <w:color w:val="3C3C3C"/>
          <w:shd w:val="clear" w:color="auto" w:fill="FFFFFF"/>
          <w:lang w:val="it-IT"/>
        </w:rPr>
        <w:t>almeno 100 metri, documenta almeno 15.000 punti di misurazione con data e ora.</w:t>
      </w:r>
    </w:p>
    <w:p w:rsidR="008E08D3" w:rsidRPr="00EB59F9" w:rsidRDefault="001735C8" w:rsidP="001735C8">
      <w:pPr>
        <w:ind w:right="2268"/>
        <w:rPr>
          <w:rFonts w:cstheme="minorHAnsi"/>
          <w:color w:val="3C3C3C"/>
          <w:spacing w:val="8"/>
          <w:shd w:val="clear" w:color="auto" w:fill="FFFFFF"/>
          <w:lang w:val="it-IT"/>
        </w:rPr>
      </w:pPr>
      <w:r w:rsidRPr="00EB59F9">
        <w:rPr>
          <w:rFonts w:cstheme="minorHAnsi"/>
          <w:shd w:val="clear" w:color="auto" w:fill="FFFFFF"/>
          <w:lang w:val="it-IT"/>
        </w:rPr>
        <w:t>Modulo gestione delle ricette</w:t>
      </w:r>
      <w:r w:rsidRPr="00EB59F9">
        <w:rPr>
          <w:rFonts w:cstheme="minorHAnsi"/>
          <w:color w:val="3C3C3C"/>
          <w:shd w:val="clear" w:color="auto" w:fill="FFFFFF"/>
          <w:lang w:val="it-IT"/>
        </w:rPr>
        <w:br/>
        <w:t xml:space="preserve">Creazione di menu, piatti, ricette, programmi di cottura e ingredienti nell'azienda di produzione alimentare. </w:t>
      </w:r>
      <w:r w:rsidR="0040396D" w:rsidRPr="0040396D">
        <w:rPr>
          <w:rFonts w:cstheme="minorHAnsi"/>
          <w:color w:val="3C3C3C"/>
          <w:shd w:val="clear" w:color="auto" w:fill="FFFFFF"/>
          <w:lang w:val="it-IT"/>
        </w:rPr>
        <w:t>Trasfer</w:t>
      </w:r>
      <w:r w:rsidR="0040396D">
        <w:rPr>
          <w:rFonts w:cstheme="minorHAnsi"/>
          <w:color w:val="3C3C3C"/>
          <w:shd w:val="clear" w:color="auto" w:fill="FFFFFF"/>
          <w:lang w:val="it-IT"/>
        </w:rPr>
        <w:t>imento a</w:t>
      </w:r>
      <w:r w:rsidR="0040396D" w:rsidRPr="0040396D">
        <w:rPr>
          <w:rFonts w:cstheme="minorHAnsi"/>
          <w:color w:val="3C3C3C"/>
          <w:shd w:val="clear" w:color="auto" w:fill="FFFFFF"/>
          <w:lang w:val="it-IT"/>
        </w:rPr>
        <w:t xml:space="preserve">lle relative unità </w:t>
      </w:r>
      <w:r w:rsidR="0040396D">
        <w:rPr>
          <w:rFonts w:cstheme="minorHAnsi"/>
          <w:color w:val="3C3C3C"/>
          <w:shd w:val="clear" w:color="auto" w:fill="FFFFFF"/>
          <w:lang w:val="it-IT"/>
        </w:rPr>
        <w:t>destinatarie</w:t>
      </w:r>
      <w:r w:rsidR="0040396D" w:rsidRPr="0040396D">
        <w:rPr>
          <w:rFonts w:cstheme="minorHAnsi"/>
          <w:color w:val="3C3C3C"/>
          <w:shd w:val="clear" w:color="auto" w:fill="FFFFFF"/>
          <w:lang w:val="it-IT"/>
        </w:rPr>
        <w:t xml:space="preserve"> per la produzione.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 Registrazione automatica di allergeni e valori nutrizionali grazie alla banca dati alimentare integrata. Standardizzazione di piani di produzione e processi di lavoro mediante </w:t>
      </w:r>
      <w:r w:rsidR="0040396D">
        <w:rPr>
          <w:rFonts w:cstheme="minorHAnsi"/>
          <w:color w:val="3C3C3C"/>
          <w:shd w:val="clear" w:color="auto" w:fill="FFFFFF"/>
          <w:lang w:val="it-IT"/>
        </w:rPr>
        <w:t>specifiche fasi di preparazione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. Accesso a più di 1.000 ricette </w:t>
      </w:r>
      <w:r w:rsidR="0040396D">
        <w:rPr>
          <w:rFonts w:cstheme="minorHAnsi"/>
          <w:color w:val="3C3C3C"/>
          <w:shd w:val="clear" w:color="auto" w:fill="FFFFFF"/>
          <w:lang w:val="it-IT"/>
        </w:rPr>
        <w:t>già testate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. Condivisione di programmi di cottura su tutti gli apparecchi collegati, anche tra sedi diverse. </w:t>
      </w:r>
    </w:p>
    <w:p w:rsidR="001735C8" w:rsidRPr="00EB59F9" w:rsidRDefault="001735C8" w:rsidP="001735C8">
      <w:pPr>
        <w:ind w:right="2268"/>
        <w:rPr>
          <w:rFonts w:cstheme="minorHAnsi"/>
          <w:color w:val="3C3C3C"/>
          <w:spacing w:val="8"/>
          <w:shd w:val="clear" w:color="auto" w:fill="FFFFFF"/>
          <w:lang w:val="it-IT"/>
        </w:rPr>
      </w:pPr>
      <w:r w:rsidRPr="00EB59F9">
        <w:rPr>
          <w:rFonts w:cstheme="minorHAnsi"/>
          <w:shd w:val="clear" w:color="auto" w:fill="FFFFFF"/>
          <w:lang w:val="it-IT"/>
        </w:rPr>
        <w:t>Modulo gestione degli apparecchi</w:t>
      </w:r>
      <w:r w:rsidRPr="00EB59F9">
        <w:rPr>
          <w:rFonts w:cstheme="minorHAnsi"/>
          <w:shd w:val="clear" w:color="auto" w:fill="FFFFFF"/>
          <w:lang w:val="it-IT"/>
        </w:rPr>
        <w:br/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Controllo e gestione </w:t>
      </w:r>
      <w:r w:rsidR="00D4359B" w:rsidRPr="00EB59F9">
        <w:rPr>
          <w:rFonts w:cstheme="minorHAnsi"/>
          <w:color w:val="3C3C3C"/>
          <w:shd w:val="clear" w:color="auto" w:fill="FFFFFF"/>
          <w:lang w:val="it-IT"/>
        </w:rPr>
        <w:t xml:space="preserve">centralizzati 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degli apparecchi, </w:t>
      </w:r>
      <w:r w:rsidR="00D4359B" w:rsidRPr="00EB59F9">
        <w:rPr>
          <w:rFonts w:cstheme="minorHAnsi"/>
          <w:color w:val="3C3C3C"/>
          <w:shd w:val="clear" w:color="auto" w:fill="FFFFFF"/>
          <w:lang w:val="it-IT"/>
        </w:rPr>
        <w:t xml:space="preserve">dei 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diritti </w:t>
      </w:r>
      <w:r w:rsidR="008236E0">
        <w:rPr>
          <w:rFonts w:cstheme="minorHAnsi"/>
          <w:color w:val="3C3C3C"/>
          <w:shd w:val="clear" w:color="auto" w:fill="FFFFFF"/>
          <w:lang w:val="it-IT"/>
        </w:rPr>
        <w:t>utente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, </w:t>
      </w:r>
      <w:r w:rsidR="00D4359B" w:rsidRPr="00EB59F9">
        <w:rPr>
          <w:rFonts w:cstheme="minorHAnsi"/>
          <w:color w:val="3C3C3C"/>
          <w:shd w:val="clear" w:color="auto" w:fill="FFFFFF"/>
          <w:lang w:val="it-IT"/>
        </w:rPr>
        <w:t xml:space="preserve">dello 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stato </w:t>
      </w:r>
      <w:r w:rsidR="008236E0">
        <w:rPr>
          <w:rFonts w:cstheme="minorHAnsi"/>
          <w:color w:val="3C3C3C"/>
          <w:shd w:val="clear" w:color="auto" w:fill="FFFFFF"/>
          <w:lang w:val="it-IT"/>
        </w:rPr>
        <w:t>operativo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, </w:t>
      </w:r>
      <w:r w:rsidR="00D4359B" w:rsidRPr="00EB59F9">
        <w:rPr>
          <w:rFonts w:cstheme="minorHAnsi"/>
          <w:color w:val="3C3C3C"/>
          <w:shd w:val="clear" w:color="auto" w:fill="FFFFFF"/>
          <w:lang w:val="it-IT"/>
        </w:rPr>
        <w:t xml:space="preserve">dei 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programmi, </w:t>
      </w:r>
      <w:r w:rsidR="00D4359B" w:rsidRPr="00EB59F9">
        <w:rPr>
          <w:rFonts w:cstheme="minorHAnsi"/>
          <w:color w:val="3C3C3C"/>
          <w:shd w:val="clear" w:color="auto" w:fill="FFFFFF"/>
          <w:lang w:val="it-IT"/>
        </w:rPr>
        <w:t xml:space="preserve">delle 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impostazione dei parametri e </w:t>
      </w:r>
      <w:r w:rsidR="00D4359B" w:rsidRPr="00EB59F9">
        <w:rPr>
          <w:rFonts w:cstheme="minorHAnsi"/>
          <w:color w:val="3C3C3C"/>
          <w:shd w:val="clear" w:color="auto" w:fill="FFFFFF"/>
          <w:lang w:val="it-IT"/>
        </w:rPr>
        <w:t xml:space="preserve">della 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cronologia degli errori. </w:t>
      </w:r>
      <w:r w:rsidR="00E917A0" w:rsidRPr="00E917A0">
        <w:rPr>
          <w:rFonts w:cstheme="minorHAnsi"/>
          <w:color w:val="3C3C3C"/>
          <w:shd w:val="clear" w:color="auto" w:fill="FFFFFF"/>
          <w:lang w:val="it-IT"/>
        </w:rPr>
        <w:t xml:space="preserve">Allarmi, richieste di intervento e messaggi di errore possono essere inviati all'utente mediante notifica </w:t>
      </w:r>
      <w:proofErr w:type="spellStart"/>
      <w:r w:rsidR="00E917A0" w:rsidRPr="00E917A0">
        <w:rPr>
          <w:rFonts w:cstheme="minorHAnsi"/>
          <w:color w:val="3C3C3C"/>
          <w:shd w:val="clear" w:color="auto" w:fill="FFFFFF"/>
          <w:lang w:val="it-IT"/>
        </w:rPr>
        <w:t>push</w:t>
      </w:r>
      <w:proofErr w:type="spellEnd"/>
      <w:r w:rsidR="00E917A0" w:rsidRPr="00E917A0">
        <w:rPr>
          <w:rFonts w:cstheme="minorHAnsi"/>
          <w:color w:val="3C3C3C"/>
          <w:shd w:val="clear" w:color="auto" w:fill="FFFFFF"/>
          <w:lang w:val="it-IT"/>
        </w:rPr>
        <w:t xml:space="preserve">, nonché al </w:t>
      </w:r>
      <w:r w:rsidR="00E917A0">
        <w:rPr>
          <w:rFonts w:cstheme="minorHAnsi"/>
          <w:color w:val="3C3C3C"/>
          <w:shd w:val="clear" w:color="auto" w:fill="FFFFFF"/>
          <w:lang w:val="it-IT"/>
        </w:rPr>
        <w:t xml:space="preserve">service </w:t>
      </w:r>
      <w:r w:rsidR="00E917A0">
        <w:rPr>
          <w:rFonts w:cstheme="minorHAnsi"/>
          <w:color w:val="3C3C3C"/>
          <w:shd w:val="clear" w:color="auto" w:fill="FFFFFF"/>
          <w:lang w:val="it-IT"/>
        </w:rPr>
        <w:lastRenderedPageBreak/>
        <w:t>partner</w:t>
      </w:r>
      <w:r w:rsidR="00E917A0" w:rsidRPr="00E917A0">
        <w:rPr>
          <w:rFonts w:cstheme="minorHAnsi"/>
          <w:color w:val="3C3C3C"/>
          <w:shd w:val="clear" w:color="auto" w:fill="FFFFFF"/>
          <w:lang w:val="it-IT"/>
        </w:rPr>
        <w:t xml:space="preserve"> soggetto all'approvazione.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 Opzionalmente è possibile configurare accesso, diagnosi e manutenzione remoti tramite service partner.</w:t>
      </w:r>
    </w:p>
    <w:p w:rsidR="00B17C57" w:rsidRPr="00EB59F9" w:rsidRDefault="00B17C57" w:rsidP="00364CAF">
      <w:pPr>
        <w:ind w:right="2268"/>
        <w:rPr>
          <w:rFonts w:cstheme="minorHAnsi"/>
          <w:color w:val="3C3C3C"/>
          <w:spacing w:val="8"/>
          <w:shd w:val="clear" w:color="auto" w:fill="FFFFFF"/>
          <w:lang w:val="it-IT"/>
        </w:rPr>
      </w:pPr>
      <w:r w:rsidRPr="00EB59F9">
        <w:rPr>
          <w:rFonts w:cstheme="minorHAnsi"/>
          <w:color w:val="3C3C3C"/>
          <w:shd w:val="clear" w:color="auto" w:fill="FFFFFF"/>
          <w:lang w:val="it-IT"/>
        </w:rPr>
        <w:t>Accesso remoto</w:t>
      </w:r>
    </w:p>
    <w:p w:rsidR="00B17C57" w:rsidRPr="00EB59F9" w:rsidRDefault="00111F3F" w:rsidP="00364CAF">
      <w:pPr>
        <w:ind w:right="2268"/>
        <w:rPr>
          <w:rFonts w:cstheme="minorHAnsi"/>
          <w:color w:val="3C3C3C"/>
          <w:spacing w:val="8"/>
          <w:shd w:val="clear" w:color="auto" w:fill="FFFFFF"/>
          <w:lang w:val="it-IT"/>
        </w:rPr>
      </w:pPr>
      <w:r w:rsidRPr="00EB59F9">
        <w:rPr>
          <w:rFonts w:cstheme="minorHAnsi"/>
          <w:color w:val="3C3C3C"/>
          <w:shd w:val="clear" w:color="auto" w:fill="FFFFFF"/>
          <w:lang w:val="it-IT"/>
        </w:rPr>
        <w:t>Pano</w:t>
      </w:r>
      <w:r w:rsidR="00F40AD5">
        <w:rPr>
          <w:rFonts w:cstheme="minorHAnsi"/>
          <w:color w:val="3C3C3C"/>
          <w:shd w:val="clear" w:color="auto" w:fill="FFFFFF"/>
          <w:lang w:val="it-IT"/>
        </w:rPr>
        <w:t xml:space="preserve">ramica degli apparecchi e modifiche delle impostazioni 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tramite accesso remoto </w:t>
      </w:r>
      <w:r w:rsidR="00F40AD5">
        <w:rPr>
          <w:rFonts w:cstheme="minorHAnsi"/>
          <w:color w:val="3C3C3C"/>
          <w:shd w:val="clear" w:color="auto" w:fill="FFFFFF"/>
          <w:lang w:val="it-IT"/>
        </w:rPr>
        <w:t>nei combi-vapore.</w:t>
      </w:r>
    </w:p>
    <w:p w:rsidR="002B3DC2" w:rsidRPr="00EB59F9" w:rsidRDefault="002B3DC2" w:rsidP="00364CAF">
      <w:pPr>
        <w:ind w:right="2268"/>
        <w:rPr>
          <w:rFonts w:cstheme="minorHAnsi"/>
          <w:color w:val="3C3C3C"/>
          <w:spacing w:val="8"/>
          <w:shd w:val="clear" w:color="auto" w:fill="FFFFFF"/>
          <w:lang w:val="it-IT"/>
        </w:rPr>
      </w:pPr>
      <w:r w:rsidRPr="00EB59F9">
        <w:rPr>
          <w:rFonts w:cstheme="minorHAnsi"/>
          <w:color w:val="3C3C3C"/>
          <w:shd w:val="clear" w:color="auto" w:fill="FFFFFF"/>
          <w:lang w:val="it-IT"/>
        </w:rPr>
        <w:t>Sicurezza</w:t>
      </w:r>
    </w:p>
    <w:p w:rsidR="002B3DC2" w:rsidRPr="00EB59F9" w:rsidRDefault="002B3DC2" w:rsidP="00364CAF">
      <w:pPr>
        <w:ind w:right="2268"/>
        <w:rPr>
          <w:rFonts w:cstheme="minorHAnsi"/>
          <w:color w:val="3C3C3C"/>
          <w:spacing w:val="8"/>
          <w:shd w:val="clear" w:color="auto" w:fill="FFFFFF"/>
          <w:lang w:val="it-IT"/>
        </w:rPr>
      </w:pP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I dati raccolti </w:t>
      </w:r>
      <w:r w:rsidR="00E917A0">
        <w:rPr>
          <w:rFonts w:cstheme="minorHAnsi"/>
          <w:color w:val="3C3C3C"/>
          <w:shd w:val="clear" w:color="auto" w:fill="FFFFFF"/>
          <w:lang w:val="it-IT"/>
        </w:rPr>
        <w:t>sono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 crittografati nel rispetto degli standard vigenti e devono essere accessibili soltanto ai destinatari selezionati. </w:t>
      </w:r>
      <w:r w:rsidR="00E917A0" w:rsidRPr="00E917A0">
        <w:rPr>
          <w:rFonts w:cstheme="minorHAnsi"/>
          <w:color w:val="3C3C3C"/>
          <w:shd w:val="clear" w:color="auto" w:fill="FFFFFF"/>
          <w:lang w:val="it-IT"/>
        </w:rPr>
        <w:t>È necessario eseguire il backup dei dati.</w:t>
      </w:r>
    </w:p>
    <w:p w:rsidR="00013006" w:rsidRPr="00EB59F9" w:rsidRDefault="00992F39" w:rsidP="00CE5FC1">
      <w:pPr>
        <w:ind w:right="2268"/>
        <w:rPr>
          <w:rFonts w:cstheme="minorHAnsi"/>
          <w:color w:val="3C3C3C"/>
          <w:spacing w:val="8"/>
          <w:shd w:val="clear" w:color="auto" w:fill="FFFFFF"/>
          <w:lang w:val="it-IT"/>
        </w:rPr>
      </w:pPr>
      <w:r w:rsidRPr="00EB59F9">
        <w:rPr>
          <w:rFonts w:cstheme="minorHAnsi"/>
          <w:color w:val="3C3C3C"/>
          <w:shd w:val="clear" w:color="auto" w:fill="FFFFFF"/>
          <w:lang w:val="it-IT"/>
        </w:rPr>
        <w:t>Requisiti di sistema</w:t>
      </w:r>
    </w:p>
    <w:p w:rsidR="00483CF4" w:rsidRPr="00EB59F9" w:rsidRDefault="00013006" w:rsidP="00483CF4">
      <w:pPr>
        <w:ind w:right="2268"/>
        <w:rPr>
          <w:rFonts w:cstheme="minorHAnsi"/>
          <w:color w:val="2E74B5" w:themeColor="accent1" w:themeShade="BF"/>
          <w:spacing w:val="8"/>
          <w:shd w:val="clear" w:color="auto" w:fill="FFFFFF"/>
          <w:lang w:val="it-IT"/>
        </w:rPr>
      </w:pPr>
      <w:r w:rsidRPr="00EB59F9">
        <w:rPr>
          <w:rFonts w:cstheme="minorHAnsi"/>
          <w:color w:val="3C3C3C"/>
          <w:shd w:val="clear" w:color="auto" w:fill="FFFFFF"/>
          <w:lang w:val="it-IT"/>
        </w:rPr>
        <w:t>Il committente deve mettere a disposizione una rete</w:t>
      </w:r>
      <w:r w:rsidR="00E917A0">
        <w:rPr>
          <w:rFonts w:cstheme="minorHAnsi"/>
          <w:color w:val="3C3C3C"/>
          <w:shd w:val="clear" w:color="auto" w:fill="FFFFFF"/>
          <w:lang w:val="it-IT"/>
        </w:rPr>
        <w:t xml:space="preserve"> con uno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 standard WiFi 802.11 b/g/n 2,4 GHz orientata verso l'apparecchio o</w:t>
      </w:r>
      <w:r w:rsidR="005D23A7">
        <w:rPr>
          <w:rFonts w:cstheme="minorHAnsi"/>
          <w:color w:val="3C3C3C"/>
          <w:shd w:val="clear" w:color="auto" w:fill="FFFFFF"/>
          <w:lang w:val="it-IT"/>
        </w:rPr>
        <w:t>ppure</w:t>
      </w:r>
      <w:r w:rsidRPr="00EB59F9">
        <w:rPr>
          <w:rFonts w:cstheme="minorHAnsi"/>
          <w:color w:val="3C3C3C"/>
          <w:shd w:val="clear" w:color="auto" w:fill="FFFFFF"/>
          <w:lang w:val="it-IT"/>
        </w:rPr>
        <w:t xml:space="preserve"> una presa di rete Ethernet RJ45 per ciascun apparecchio.</w:t>
      </w:r>
    </w:p>
    <w:p w:rsidR="00992F39" w:rsidRPr="00EB59F9" w:rsidRDefault="00992F39" w:rsidP="00364CAF">
      <w:pPr>
        <w:ind w:right="2268"/>
        <w:rPr>
          <w:rFonts w:cstheme="minorHAnsi"/>
          <w:color w:val="0070C0"/>
          <w:spacing w:val="8"/>
          <w:shd w:val="clear" w:color="auto" w:fill="FFFFFF"/>
          <w:lang w:val="it-IT"/>
        </w:rPr>
      </w:pPr>
    </w:p>
    <w:sectPr w:rsidR="00992F39" w:rsidRPr="00EB59F9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CCE" w:rsidRDefault="00384CCE" w:rsidP="004B0DC1">
      <w:pPr>
        <w:spacing w:after="0" w:line="240" w:lineRule="auto"/>
      </w:pPr>
      <w:r>
        <w:separator/>
      </w:r>
    </w:p>
  </w:endnote>
  <w:endnote w:type="continuationSeparator" w:id="0">
    <w:p w:rsidR="00384CCE" w:rsidRDefault="00384CCE" w:rsidP="004B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TIONALSansTT-Regular">
    <w:panose1 w:val="020B0504020101010102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DA8" w:rsidRPr="00EB59F9" w:rsidRDefault="00952DA8">
    <w:pPr>
      <w:pStyle w:val="Fuzeile"/>
      <w:rPr>
        <w:lang w:val="it-IT"/>
      </w:rPr>
    </w:pPr>
    <w:r w:rsidRPr="00EB59F9">
      <w:rPr>
        <w:lang w:val="it-IT"/>
      </w:rPr>
      <w:t>Documento di gara d'appalto ConnectedCooking Pro</w:t>
    </w:r>
  </w:p>
  <w:p w:rsidR="00952DA8" w:rsidRPr="00EB59F9" w:rsidRDefault="00952DA8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CCE" w:rsidRDefault="00384CCE" w:rsidP="004B0DC1">
      <w:pPr>
        <w:spacing w:after="0" w:line="240" w:lineRule="auto"/>
      </w:pPr>
      <w:r>
        <w:separator/>
      </w:r>
    </w:p>
  </w:footnote>
  <w:footnote w:type="continuationSeparator" w:id="0">
    <w:p w:rsidR="00384CCE" w:rsidRDefault="00384CCE" w:rsidP="004B0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6310F"/>
    <w:multiLevelType w:val="hybridMultilevel"/>
    <w:tmpl w:val="9AE6D0C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75"/>
    <w:rsid w:val="00005C79"/>
    <w:rsid w:val="00013006"/>
    <w:rsid w:val="00014C46"/>
    <w:rsid w:val="000255EC"/>
    <w:rsid w:val="00026E24"/>
    <w:rsid w:val="000C2553"/>
    <w:rsid w:val="000E757F"/>
    <w:rsid w:val="00111F3F"/>
    <w:rsid w:val="00113CD9"/>
    <w:rsid w:val="001735C8"/>
    <w:rsid w:val="002229EA"/>
    <w:rsid w:val="002B33C2"/>
    <w:rsid w:val="002B3475"/>
    <w:rsid w:val="002B3DC2"/>
    <w:rsid w:val="002C6510"/>
    <w:rsid w:val="002E1FCB"/>
    <w:rsid w:val="0031725D"/>
    <w:rsid w:val="0032746D"/>
    <w:rsid w:val="00364CAF"/>
    <w:rsid w:val="00384CCE"/>
    <w:rsid w:val="003960A6"/>
    <w:rsid w:val="003F4654"/>
    <w:rsid w:val="0040396D"/>
    <w:rsid w:val="004478C7"/>
    <w:rsid w:val="00483CF4"/>
    <w:rsid w:val="004A14E9"/>
    <w:rsid w:val="004B0DC1"/>
    <w:rsid w:val="0053046E"/>
    <w:rsid w:val="005323EE"/>
    <w:rsid w:val="00570E5F"/>
    <w:rsid w:val="005D23A7"/>
    <w:rsid w:val="00603F17"/>
    <w:rsid w:val="00656285"/>
    <w:rsid w:val="006D4066"/>
    <w:rsid w:val="006E73EE"/>
    <w:rsid w:val="00742C5B"/>
    <w:rsid w:val="007A7E22"/>
    <w:rsid w:val="007E4638"/>
    <w:rsid w:val="008236E0"/>
    <w:rsid w:val="00857F9C"/>
    <w:rsid w:val="008E08D3"/>
    <w:rsid w:val="008E742D"/>
    <w:rsid w:val="00906DA7"/>
    <w:rsid w:val="00952DA8"/>
    <w:rsid w:val="00965BA6"/>
    <w:rsid w:val="00984EAE"/>
    <w:rsid w:val="009918A2"/>
    <w:rsid w:val="00992F39"/>
    <w:rsid w:val="00995524"/>
    <w:rsid w:val="009B7118"/>
    <w:rsid w:val="009F695D"/>
    <w:rsid w:val="00A114F2"/>
    <w:rsid w:val="00A20306"/>
    <w:rsid w:val="00A26E5B"/>
    <w:rsid w:val="00A77193"/>
    <w:rsid w:val="00B17C57"/>
    <w:rsid w:val="00B53511"/>
    <w:rsid w:val="00B573D0"/>
    <w:rsid w:val="00BF2CC0"/>
    <w:rsid w:val="00C01F01"/>
    <w:rsid w:val="00C24998"/>
    <w:rsid w:val="00C56366"/>
    <w:rsid w:val="00C61503"/>
    <w:rsid w:val="00CD3058"/>
    <w:rsid w:val="00CE311A"/>
    <w:rsid w:val="00CE5FC1"/>
    <w:rsid w:val="00D0258D"/>
    <w:rsid w:val="00D4359B"/>
    <w:rsid w:val="00D60DE5"/>
    <w:rsid w:val="00D77C68"/>
    <w:rsid w:val="00E159B5"/>
    <w:rsid w:val="00E31B89"/>
    <w:rsid w:val="00E352A3"/>
    <w:rsid w:val="00E548C7"/>
    <w:rsid w:val="00E7274B"/>
    <w:rsid w:val="00E917A0"/>
    <w:rsid w:val="00EB59F9"/>
    <w:rsid w:val="00EC0B4F"/>
    <w:rsid w:val="00EF57BA"/>
    <w:rsid w:val="00F40AD5"/>
    <w:rsid w:val="00F433F2"/>
    <w:rsid w:val="00F70F8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14FCC9D-E49A-4998-88BD-DA93E27C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4CA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2DA8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2DA8"/>
    <w:rPr>
      <w:lang w:val="en-US"/>
    </w:rPr>
  </w:style>
  <w:style w:type="character" w:customStyle="1" w:styleId="fontstyle11">
    <w:name w:val="fontstyle11"/>
    <w:basedOn w:val="Absatz-Standardschriftart"/>
    <w:rsid w:val="00013006"/>
    <w:rPr>
      <w:rFonts w:ascii="RATIONALSansTT-Regular" w:hAnsi="RATIONALSansTT-Regular" w:hint="default"/>
      <w:b w:val="0"/>
      <w:bCs w:val="0"/>
      <w:i w:val="0"/>
      <w:iCs w:val="0"/>
      <w:color w:val="4D4D4F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7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78C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3133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RATIONAL AG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Daniel</dc:creator>
  <cp:keywords/>
  <dc:description/>
  <cp:lastModifiedBy>Rank, Detlef</cp:lastModifiedBy>
  <cp:revision>2</cp:revision>
  <dcterms:created xsi:type="dcterms:W3CDTF">2020-04-02T06:24:00Z</dcterms:created>
  <dcterms:modified xsi:type="dcterms:W3CDTF">2020-04-02T06:24:00Z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bf5b59-ddf8-4540-9bf5-ca19c70b5d47_Enabled">
    <vt:lpwstr>True</vt:lpwstr>
  </property>
  <property fmtid="{D5CDD505-2E9C-101B-9397-08002B2CF9AE}" pid="3" name="MSIP_Label_a5bf5b59-ddf8-4540-9bf5-ca19c70b5d47_SiteId">
    <vt:lpwstr>16dbd641-f98d-4ec4-967d-799b7e2b4147</vt:lpwstr>
  </property>
  <property fmtid="{D5CDD505-2E9C-101B-9397-08002B2CF9AE}" pid="4" name="MSIP_Label_a5bf5b59-ddf8-4540-9bf5-ca19c70b5d47_Owner">
    <vt:lpwstr>d.rank@rational-online.com</vt:lpwstr>
  </property>
  <property fmtid="{D5CDD505-2E9C-101B-9397-08002B2CF9AE}" pid="5" name="MSIP_Label_a5bf5b59-ddf8-4540-9bf5-ca19c70b5d47_SetDate">
    <vt:lpwstr>2019-12-11T08:21:05.6225413Z</vt:lpwstr>
  </property>
  <property fmtid="{D5CDD505-2E9C-101B-9397-08002B2CF9AE}" pid="6" name="MSIP_Label_a5bf5b59-ddf8-4540-9bf5-ca19c70b5d47_Name">
    <vt:lpwstr>Public</vt:lpwstr>
  </property>
  <property fmtid="{D5CDD505-2E9C-101B-9397-08002B2CF9AE}" pid="7" name="MSIP_Label_a5bf5b59-ddf8-4540-9bf5-ca19c70b5d47_Application">
    <vt:lpwstr>Microsoft Azure Information Protection</vt:lpwstr>
  </property>
  <property fmtid="{D5CDD505-2E9C-101B-9397-08002B2CF9AE}" pid="8" name="MSIP_Label_a5bf5b59-ddf8-4540-9bf5-ca19c70b5d47_ActionId">
    <vt:lpwstr>41563ad4-591f-421c-8f97-ab8f8ffe7e95</vt:lpwstr>
  </property>
  <property fmtid="{D5CDD505-2E9C-101B-9397-08002B2CF9AE}" pid="9" name="MSIP_Label_a5bf5b59-ddf8-4540-9bf5-ca19c70b5d47_Extended_MSFT_Method">
    <vt:lpwstr>Manual</vt:lpwstr>
  </property>
  <property fmtid="{D5CDD505-2E9C-101B-9397-08002B2CF9AE}" pid="10" name="Sensitivity">
    <vt:lpwstr>Public</vt:lpwstr>
  </property>
</Properties>
</file>