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643" w:rsidRPr="009C10CE" w:rsidRDefault="00C16643" w:rsidP="00C16643">
      <w:pPr>
        <w:rPr>
          <w:rFonts w:asciiTheme="majorHAnsi" w:eastAsia="Times New Roman" w:hAnsiTheme="majorHAnsi" w:cstheme="majorHAnsi"/>
          <w:color w:val="222222"/>
          <w:lang w:val="pl-PL" w:eastAsia="de-DE"/>
        </w:rPr>
      </w:pPr>
      <w:r w:rsidRPr="009C10CE">
        <w:rPr>
          <w:rFonts w:asciiTheme="majorHAnsi" w:eastAsia="Times New Roman" w:hAnsiTheme="majorHAnsi" w:cstheme="majorHAnsi"/>
          <w:color w:val="222222"/>
          <w:lang w:val="pl-PL" w:eastAsia="de-DE"/>
        </w:rPr>
        <w:t>Tekst ofertowy dla urządzeń iVario PL</w:t>
      </w:r>
    </w:p>
    <w:p w:rsidR="00C16643" w:rsidRPr="009C10CE" w:rsidRDefault="00C16643" w:rsidP="00C16643">
      <w:pPr>
        <w:pBdr>
          <w:bottom w:val="single" w:sz="4" w:space="1" w:color="auto"/>
        </w:pBdr>
        <w:ind w:right="3214"/>
        <w:rPr>
          <w:b/>
          <w:lang w:val="pl-PL"/>
        </w:rPr>
      </w:pPr>
      <w:r w:rsidRPr="009C10CE">
        <w:rPr>
          <w:b/>
          <w:lang w:val="pl-PL"/>
        </w:rPr>
        <w:t>Wielofunkcyjne urządzenie do gotowania, smażenia i frytowania (150 l)</w:t>
      </w:r>
    </w:p>
    <w:p w:rsidR="001A49B6" w:rsidRPr="00C16643" w:rsidRDefault="001A49B6" w:rsidP="001A49B6">
      <w:pPr>
        <w:ind w:right="3214"/>
        <w:rPr>
          <w:b/>
          <w:lang w:val="en-US"/>
        </w:rPr>
      </w:pPr>
      <w:r w:rsidRPr="00C16643">
        <w:rPr>
          <w:lang w:val="en-US"/>
        </w:rPr>
        <w:t>Typ: RATIONAL iVario Pro XL:</w:t>
      </w:r>
    </w:p>
    <w:p w:rsidR="00532CFF" w:rsidRPr="007C4D64" w:rsidRDefault="00C16643" w:rsidP="007C4D64">
      <w:pPr>
        <w:rPr>
          <w:lang w:val="en-US"/>
        </w:rPr>
      </w:pPr>
      <w:r w:rsidRPr="009C10CE">
        <w:rPr>
          <w:lang w:val="pl-PL"/>
        </w:rPr>
        <w:t xml:space="preserve">Wielofunkcyjne urządzenie do gotowania, smażenia i frytowania oraz gotowania w niskich temperaturach, gotowania próżniowego sous vide, konfitowania, gotowania Delta-T, delikatnego gotowania produktów wrażliwych oraz innych popularnych metod przyrządzania potraw. Urządzenie jest wyposażone w automatyczne procesy przyrządzania. Przebieg przyrządzania automatycznie dostosowuje się do wielkości produktów i ich ilości. Można dowolnie ustawić przyrumienienie i temperaturę rdzenia. Graficzny widok przebiegu przyrządzania ze wszystkimi parametrami przyrządzania oraz planowanym zakończeniem pracy. Automatyczne procesy dostosowania przebiegu przyrządzania są wyświetlane. Sterowanie procesami przyrządzania i energią odbywa się za pośrednictwem mikroprocesorów. Urządzenie jest wyposażone w panel obsługi z funkcją samouczenia, dostosowujący się do indywidualnych preferencji użytkownika. Dno kadzi można podzielić na elastyczne strefy z różnymi temperaturami. Możliwe ręczne przyrządzanie potraw z dowolną regulacją temperatury cieczy, temperatury dna kadzi lub temperatury oleju. Rozpoznawanie trybu pracy w kadzi: nie ma możliwości przypalenia się oleju. </w:t>
      </w:r>
      <w:r w:rsidR="009C10CE" w:rsidRPr="006C6DB9">
        <w:rPr>
          <w:lang w:val="pl-PL"/>
        </w:rPr>
        <w:t xml:space="preserve">Dno </w:t>
      </w:r>
      <w:r w:rsidR="009C10CE" w:rsidRPr="00634943">
        <w:rPr>
          <w:lang w:val="pl-PL"/>
        </w:rPr>
        <w:t xml:space="preserve">kadzi rozgrzewa się </w:t>
      </w:r>
      <w:r w:rsidR="009C10CE" w:rsidRPr="006C6DB9">
        <w:rPr>
          <w:lang w:val="pl-PL"/>
        </w:rPr>
        <w:t>z temperatury pokojowej do +200°C w niecałe trzy minuty.</w:t>
      </w:r>
      <w:r w:rsidRPr="009C10CE">
        <w:rPr>
          <w:lang w:val="pl-PL"/>
        </w:rPr>
        <w:t xml:space="preserve"> Urządzenie można dowolnie zaprogramować (zdjęcia, akcesoria i teksty) w ramach </w:t>
      </w:r>
      <w:r w:rsidR="0092625F" w:rsidRPr="009C10CE">
        <w:rPr>
          <w:lang w:val="pl-PL"/>
        </w:rPr>
        <w:t>100</w:t>
      </w:r>
      <w:r w:rsidRPr="009C10CE">
        <w:rPr>
          <w:lang w:val="pl-PL"/>
        </w:rPr>
        <w:t xml:space="preserve">0 programów przyrządzania po 12 kroków. Można skonfigurować różne profile i uprawnienia użytkowników. Urządzenie jest wyposażone w automatykę podnosząco-opuszczającą umożliwiającą gotowanie i frytowanie produktów w koszach. </w:t>
      </w:r>
      <w:r w:rsidR="009C10CE" w:rsidRPr="000C10A9">
        <w:rPr>
          <w:lang w:val="pl-PL"/>
        </w:rPr>
        <w:t xml:space="preserve">Urządzenie dysponuje automatycznym dopływem wody </w:t>
      </w:r>
      <w:r w:rsidR="009C10CE">
        <w:rPr>
          <w:lang w:val="pl-PL"/>
        </w:rPr>
        <w:t>do napełniania kadzi</w:t>
      </w:r>
      <w:r w:rsidR="009C10CE" w:rsidRPr="000C10A9">
        <w:rPr>
          <w:lang w:val="pl-PL"/>
        </w:rPr>
        <w:t xml:space="preserve"> z funkcją precyzyjnego dozowania</w:t>
      </w:r>
      <w:r w:rsidR="009C10CE">
        <w:rPr>
          <w:lang w:val="pl-PL"/>
        </w:rPr>
        <w:t>.</w:t>
      </w:r>
      <w:r w:rsidRPr="009C10CE">
        <w:rPr>
          <w:lang w:val="pl-PL"/>
        </w:rPr>
        <w:t xml:space="preserve"> Dopływ wody jest zintegrowany </w:t>
      </w:r>
      <w:r w:rsidR="009C10CE">
        <w:rPr>
          <w:lang w:val="pl-PL"/>
        </w:rPr>
        <w:t>z</w:t>
      </w:r>
      <w:r w:rsidRPr="009C10CE">
        <w:rPr>
          <w:lang w:val="pl-PL"/>
        </w:rPr>
        <w:t xml:space="preserve"> pokryw</w:t>
      </w:r>
      <w:r w:rsidR="009C10CE">
        <w:rPr>
          <w:lang w:val="pl-PL"/>
        </w:rPr>
        <w:t>ą</w:t>
      </w:r>
      <w:r w:rsidRPr="009C10CE">
        <w:rPr>
          <w:lang w:val="pl-PL"/>
        </w:rPr>
        <w:t xml:space="preserve">. Zakres temperatury od +30°C do +250°C. Jako ochrona przed przegrzaniem wbudowany </w:t>
      </w:r>
      <w:r w:rsidR="009C10CE">
        <w:rPr>
          <w:lang w:val="pl-PL"/>
        </w:rPr>
        <w:t xml:space="preserve">jest </w:t>
      </w:r>
      <w:r w:rsidRPr="009C10CE">
        <w:rPr>
          <w:lang w:val="pl-PL"/>
        </w:rPr>
        <w:t xml:space="preserve">ogranicznik temperatury. </w:t>
      </w:r>
      <w:r w:rsidR="009C10CE">
        <w:rPr>
          <w:lang w:val="pl-PL"/>
        </w:rPr>
        <w:t>Urządzenie w</w:t>
      </w:r>
      <w:r w:rsidR="009C10CE" w:rsidRPr="00634943">
        <w:rPr>
          <w:lang w:val="pl-PL"/>
        </w:rPr>
        <w:t>y</w:t>
      </w:r>
      <w:r w:rsidR="009C10CE">
        <w:rPr>
          <w:lang w:val="pl-PL"/>
        </w:rPr>
        <w:t>posażone</w:t>
      </w:r>
      <w:r w:rsidR="009C10CE" w:rsidRPr="00634943">
        <w:rPr>
          <w:lang w:val="pl-PL"/>
        </w:rPr>
        <w:t xml:space="preserve"> jest </w:t>
      </w:r>
      <w:r w:rsidR="009C10CE">
        <w:rPr>
          <w:lang w:val="pl-PL"/>
        </w:rPr>
        <w:t xml:space="preserve">w </w:t>
      </w:r>
      <w:r w:rsidR="009C10CE" w:rsidRPr="00634943">
        <w:rPr>
          <w:lang w:val="pl-PL"/>
        </w:rPr>
        <w:t>szklany kolorowy wyświetlacz o wielkości 10</w:t>
      </w:r>
      <w:r w:rsidRPr="009C10CE">
        <w:rPr>
          <w:lang w:val="pl-PL"/>
        </w:rPr>
        <w:t xml:space="preserve"> cali z pojemnościowym ekranem dotykowym, intuicyjnymi symbolami i centralnym pokrętłem nastawczym z funkcją push do zatwierdzania wyboru. Sygnał akustyczny i wizualny w razie konieczności podjęcia działania. Możliwość ustawienia języka ekranu. Obszerna wyszukiwarka do przeglądania treści wszystkich instrukcji i przepisów zintegrowana w urządzeniu. Cyfrowe wyświetlanie temperatury. Możliwość ustawienia jednostek temperatury: °C lub °F. Wyświetlanie wartości zadanych i rzeczywistych. Cyfrowy timer 0-24 h z ustawieniami stałymi; dostępne ustawienia godz./min. lub min./sek. Możliwość ustawienia</w:t>
      </w:r>
      <w:r w:rsidR="009C10CE">
        <w:rPr>
          <w:lang w:val="pl-PL"/>
        </w:rPr>
        <w:t xml:space="preserve"> sygnału</w:t>
      </w:r>
      <w:r w:rsidRPr="009C10CE">
        <w:rPr>
          <w:lang w:val="pl-PL"/>
        </w:rPr>
        <w:t xml:space="preserve"> dzwonka i kontrastu wyświetlacza. Automatyczne dostosowanie urządzenia do miejsca instalacji (wysokość / temperatura wrzenia). Funkcja pomocy i instrukcja obsługi wyświetlane na ekranie </w:t>
      </w:r>
      <w:r w:rsidR="009C10CE">
        <w:rPr>
          <w:lang w:val="pl-PL"/>
        </w:rPr>
        <w:t>po polsku</w:t>
      </w:r>
      <w:r w:rsidRPr="009C10CE">
        <w:rPr>
          <w:lang w:val="pl-PL"/>
        </w:rPr>
        <w:t xml:space="preserve">. </w:t>
      </w:r>
      <w:r w:rsidR="009C10CE" w:rsidRPr="00634943">
        <w:rPr>
          <w:lang w:val="pl-PL"/>
        </w:rPr>
        <w:t>Czyszczenie urządzeń, w szczególności kadzi, m</w:t>
      </w:r>
      <w:r w:rsidR="009C10CE">
        <w:rPr>
          <w:lang w:val="pl-PL"/>
        </w:rPr>
        <w:t>oże</w:t>
      </w:r>
      <w:r w:rsidR="009C10CE" w:rsidRPr="00634943">
        <w:rPr>
          <w:lang w:val="pl-PL"/>
        </w:rPr>
        <w:t xml:space="preserve"> być wykon</w:t>
      </w:r>
      <w:r w:rsidR="009C10CE">
        <w:rPr>
          <w:lang w:val="pl-PL"/>
        </w:rPr>
        <w:t>ywa</w:t>
      </w:r>
      <w:r w:rsidR="009C10CE" w:rsidRPr="00634943">
        <w:rPr>
          <w:lang w:val="pl-PL"/>
        </w:rPr>
        <w:t>ne za pomocą zwykłych płynów do mycia naczyń.</w:t>
      </w:r>
      <w:r w:rsidR="009C10CE">
        <w:rPr>
          <w:lang w:val="pl-PL"/>
        </w:rPr>
        <w:t xml:space="preserve"> </w:t>
      </w:r>
      <w:r w:rsidRPr="009C10CE">
        <w:rPr>
          <w:lang w:val="pl-PL"/>
        </w:rPr>
        <w:t xml:space="preserve">Producent oferuje instruktaż wprowadzający w obsługę urządzenia i zastosowania. Temperatura osłon kadzi wynosi maksymalnie +70°C. Podczas frytowania </w:t>
      </w:r>
      <w:r w:rsidR="009C10CE">
        <w:rPr>
          <w:lang w:val="pl-PL"/>
        </w:rPr>
        <w:t>wyświetlane są</w:t>
      </w:r>
      <w:r w:rsidRPr="009C10CE">
        <w:rPr>
          <w:lang w:val="pl-PL"/>
        </w:rPr>
        <w:t xml:space="preserve"> ostrzeżenia, że nie wolno korzystać ze spryskiwacza ręcznego i otwierać zaworu kadzi, aby olej do frytowania nie przedostawał się do kanalizacji. Ogranicznik bezpieczeństwa zapobiega przegrzaniu się oleju w razie wystąpienia </w:t>
      </w:r>
      <w:r w:rsidRPr="009C10CE">
        <w:rPr>
          <w:lang w:val="pl-PL"/>
        </w:rPr>
        <w:lastRenderedPageBreak/>
        <w:t xml:space="preserve">błędu. Urządzenie jest wyposażone w wysoce wydajne, odporne na zadrapania dno kadzi gwarantujące szybkie reakcje. Kadź jest bezspoinowa i wyposażona w zaokrąglone naroża. Kadź można przechylać za pomocą </w:t>
      </w:r>
      <w:r w:rsidR="009C10CE">
        <w:rPr>
          <w:lang w:val="pl-PL"/>
        </w:rPr>
        <w:t>siłownika</w:t>
      </w:r>
      <w:r w:rsidRPr="009C10CE">
        <w:rPr>
          <w:lang w:val="pl-PL"/>
        </w:rPr>
        <w:t xml:space="preserve"> elektrycznego. Opróżnianie kadzi z wody oraz płynów czyszczących odbywa się bezpośrednio przez zintegrowany odpływ kadzi. Nie jest konieczne opróżnianie kadzi do odpływu w podłodze ani rynna odpływowa w podłodze. Odpływ w kadzi nie powoduje powstania nieogrzewanych stref w dnie kadzi. Czujnik temperatury </w:t>
      </w:r>
      <w:r w:rsidR="009C10CE">
        <w:rPr>
          <w:lang w:val="pl-PL"/>
        </w:rPr>
        <w:t>potrawy</w:t>
      </w:r>
      <w:r w:rsidRPr="009C10CE">
        <w:rPr>
          <w:lang w:val="pl-PL"/>
        </w:rPr>
        <w:t xml:space="preserve"> z sześcioma punktami pomiarowymi i automatycznym powiadomieniem o niepoprawnym pozycjonowaniu. Magnetyczny uchwyt czujnika temperatury </w:t>
      </w:r>
      <w:r w:rsidR="009C10CE">
        <w:rPr>
          <w:lang w:val="pl-PL"/>
        </w:rPr>
        <w:t>potrawy</w:t>
      </w:r>
      <w:r w:rsidRPr="009C10CE">
        <w:rPr>
          <w:lang w:val="pl-PL"/>
        </w:rPr>
        <w:t xml:space="preserve"> w pokrywie. Pokrywa otwiera i zamyka się za pomocą </w:t>
      </w:r>
      <w:r w:rsidR="009C10CE">
        <w:rPr>
          <w:lang w:val="pl-PL"/>
        </w:rPr>
        <w:t>siłownika</w:t>
      </w:r>
      <w:r w:rsidRPr="009C10CE">
        <w:rPr>
          <w:lang w:val="pl-PL"/>
        </w:rPr>
        <w:t xml:space="preserve"> elektrycznego. Urządzenie jest wyposażone w port USB. Wyświetlacz urządzenia jest umieszczony na ergonomicznej wysokości. Elementy wyświetlania temperatury i czasu są dobrze widoczne. Urządzenie jest wyposażone w serwisowe oprogramowanie diagnostyczne z automatycznym wyświetlaniem powiadomień serwisowych i funkcją autotestu umożliwiającą aktywne kontrolowanie funkcjonowania. Technicy szkoleni przez producenta podlegają certyfikacji. Urządzenie można wypoziomować za pomocą nóżek z regulacją wysokości. Komponenty wewnętrzne i zewnętrzne są wykonane ze stali szlachetnej. Urządzenie musi być skonstruowane w taki sposób, aby wykorzystać potencjał oszczędności. Należy do minimum ograniczyć zużycie wody i prądu. Dane zużycia</w:t>
      </w:r>
      <w:r w:rsidR="009C10CE">
        <w:rPr>
          <w:lang w:val="pl-PL"/>
        </w:rPr>
        <w:t xml:space="preserve"> energii</w:t>
      </w:r>
      <w:r w:rsidRPr="009C10CE">
        <w:rPr>
          <w:lang w:val="pl-PL"/>
        </w:rPr>
        <w:t xml:space="preserve"> muszą zostać potwierdzone zgodnie z normą DIN 18873. Urządzenie jest wyposażone w wysuwany spryskiwacz ręczny z automatyką zwijającą i regulacją strumienia punktowego i prysznicowego, umożliwiający dolewanie wody do produktów i czyszczenie urządzenia wodą. Zintegrowane gniazdko</w:t>
      </w:r>
      <w:r w:rsidR="009C10CE">
        <w:rPr>
          <w:lang w:val="pl-PL"/>
        </w:rPr>
        <w:t xml:space="preserve"> elektryczne</w:t>
      </w:r>
      <w:r w:rsidRPr="009C10CE">
        <w:rPr>
          <w:lang w:val="pl-PL"/>
        </w:rPr>
        <w:t xml:space="preserve">, 1 NAC 230 V. W pełni zintegrowane złącze Wi-Fi bez zewnętrznej anteny do podłączenia urządzenia do </w:t>
      </w:r>
      <w:r w:rsidR="009C10CE">
        <w:rPr>
          <w:lang w:val="pl-PL"/>
        </w:rPr>
        <w:t>internetu</w:t>
      </w:r>
      <w:r w:rsidRPr="009C10CE">
        <w:rPr>
          <w:lang w:val="pl-PL"/>
        </w:rPr>
        <w:t xml:space="preserve"> oraz zdalnego sterowania i konserwacji. </w:t>
      </w:r>
      <w:r w:rsidR="009C10CE" w:rsidRPr="00634943">
        <w:rPr>
          <w:lang w:val="pl-PL"/>
        </w:rPr>
        <w:t xml:space="preserve">Administracja programów przyrządzania i produkcji oraz zarządzanie urządzeniem jest możliwe za pośrednictwem </w:t>
      </w:r>
      <w:r w:rsidR="009C10CE">
        <w:rPr>
          <w:lang w:val="pl-PL"/>
        </w:rPr>
        <w:t xml:space="preserve">rozwiązań </w:t>
      </w:r>
      <w:r w:rsidR="009C10CE" w:rsidRPr="00634943">
        <w:rPr>
          <w:lang w:val="pl-PL"/>
        </w:rPr>
        <w:t>sieci</w:t>
      </w:r>
      <w:r w:rsidR="009C10CE">
        <w:rPr>
          <w:lang w:val="pl-PL"/>
        </w:rPr>
        <w:t xml:space="preserve">owych w </w:t>
      </w:r>
      <w:r w:rsidR="009C10CE" w:rsidRPr="00634943">
        <w:rPr>
          <w:lang w:val="pl-PL"/>
        </w:rPr>
        <w:t>chmurze.</w:t>
      </w:r>
      <w:r w:rsidRPr="009C10CE">
        <w:rPr>
          <w:lang w:val="pl-PL"/>
        </w:rPr>
        <w:t xml:space="preserve"> Procesy przyrządzania i ich transfer są możliwe również za pomocą złącza USB, z którego można także korzystać do lokalnej wymiany danych. Zapisywanie danych HACCP i ich transfer jest możliwy za pośrednictwem portu USB oraz </w:t>
      </w:r>
      <w:r w:rsidR="009C10CE">
        <w:rPr>
          <w:lang w:val="pl-PL"/>
        </w:rPr>
        <w:t>przez internet</w:t>
      </w:r>
      <w:r w:rsidRPr="009C10CE">
        <w:rPr>
          <w:lang w:val="pl-PL"/>
        </w:rPr>
        <w:t>, bez konieczności posiadania specjalnego oprogramowania producenta. Technika i elektronika są dostępne od przodu urządzenia. Ochrona przed strumieniem wody: IPX</w:t>
      </w:r>
      <w:r w:rsidR="0092625F" w:rsidRPr="009C10CE">
        <w:rPr>
          <w:lang w:val="pl-PL"/>
        </w:rPr>
        <w:t>5</w:t>
      </w:r>
      <w:r w:rsidRPr="009C10CE">
        <w:rPr>
          <w:lang w:val="pl-PL"/>
        </w:rPr>
        <w:t>. Deklaracja zgodności: CE. Wymagane są następujące lub porównywalne dopuszczenia: VDE/Semko Intertek/ETL Safety/GS/ETL Sanitation/SVGW. Urządzenie jest dopuszczone do stosowania bez nadzorowania.</w:t>
      </w:r>
      <w:r w:rsidRPr="009C10CE">
        <w:rPr>
          <w:lang w:val="pl-PL"/>
        </w:rPr>
        <w:br/>
        <w:t>Podstawa z nóżkami.</w:t>
      </w:r>
      <w:r w:rsidRPr="009C10CE">
        <w:rPr>
          <w:lang w:val="pl-PL"/>
        </w:rPr>
        <w:br/>
        <w:t>Podstawa z nóżkami ze stali szlachetnej.</w:t>
      </w:r>
      <w:r w:rsidRPr="009C10CE">
        <w:rPr>
          <w:lang w:val="pl-PL"/>
        </w:rPr>
        <w:br/>
        <w:t>Podstawa</w:t>
      </w:r>
      <w:r w:rsidR="009C10CE">
        <w:rPr>
          <w:lang w:val="pl-PL"/>
        </w:rPr>
        <w:t xml:space="preserve"> </w:t>
      </w:r>
      <w:r w:rsidRPr="009C10CE">
        <w:rPr>
          <w:lang w:val="pl-PL"/>
        </w:rPr>
        <w:t xml:space="preserve"> z kółkami skrętnymi.</w:t>
      </w:r>
      <w:r w:rsidRPr="009C10CE">
        <w:rPr>
          <w:lang w:val="pl-PL"/>
        </w:rPr>
        <w:br/>
      </w:r>
      <w:r w:rsidR="009C10CE" w:rsidRPr="006C6DB9">
        <w:rPr>
          <w:lang w:val="pl-PL"/>
        </w:rPr>
        <w:t xml:space="preserve">Podstawa </w:t>
      </w:r>
      <w:r w:rsidR="009C10CE">
        <w:rPr>
          <w:lang w:val="pl-PL"/>
        </w:rPr>
        <w:t>w formie</w:t>
      </w:r>
      <w:r w:rsidR="009C10CE" w:rsidRPr="00634943">
        <w:rPr>
          <w:lang w:val="pl-PL"/>
        </w:rPr>
        <w:t xml:space="preserve"> cok</w:t>
      </w:r>
      <w:r w:rsidR="009C10CE">
        <w:rPr>
          <w:lang w:val="pl-PL"/>
        </w:rPr>
        <w:t>o</w:t>
      </w:r>
      <w:r w:rsidR="009C10CE" w:rsidRPr="00634943">
        <w:rPr>
          <w:lang w:val="pl-PL"/>
        </w:rPr>
        <w:t>ł</w:t>
      </w:r>
      <w:r w:rsidR="009C10CE">
        <w:rPr>
          <w:lang w:val="pl-PL"/>
        </w:rPr>
        <w:t>u</w:t>
      </w:r>
      <w:r w:rsidR="009C10CE" w:rsidRPr="00634943">
        <w:rPr>
          <w:lang w:val="pl-PL"/>
        </w:rPr>
        <w:t>.</w:t>
      </w:r>
      <w:r w:rsidRPr="009C10CE">
        <w:rPr>
          <w:lang w:val="pl-PL"/>
        </w:rPr>
        <w:br/>
        <w:t>Podstawa z elektryczną regulacją wysokości.</w:t>
      </w:r>
      <w:r w:rsidRPr="009C10CE">
        <w:rPr>
          <w:lang w:val="pl-PL"/>
        </w:rPr>
        <w:br/>
        <w:t>Osłony podstawy.</w:t>
      </w:r>
      <w:r w:rsidRPr="009C10CE">
        <w:rPr>
          <w:lang w:val="pl-PL"/>
        </w:rPr>
        <w:br/>
        <w:t xml:space="preserve">Miejsce </w:t>
      </w:r>
      <w:r w:rsidR="009C10CE">
        <w:rPr>
          <w:lang w:val="pl-PL"/>
        </w:rPr>
        <w:t xml:space="preserve">do </w:t>
      </w:r>
      <w:r w:rsidRPr="009C10CE">
        <w:rPr>
          <w:lang w:val="pl-PL"/>
        </w:rPr>
        <w:t>przechowywania w podstawie.</w:t>
      </w:r>
      <w:r w:rsidRPr="009C10CE">
        <w:rPr>
          <w:lang w:val="pl-PL"/>
        </w:rPr>
        <w:br/>
        <w:t>Uchwyt ścienny.</w:t>
      </w:r>
      <w:r w:rsidRPr="009C10CE">
        <w:rPr>
          <w:lang w:val="pl-PL"/>
        </w:rPr>
        <w:br/>
        <w:t xml:space="preserve">Gotowanie pod ciśnieniem. Urządzenie ciśnieniowe musi być skonstruowane technicznie w taki sposób, aby spełniało wymogi dyrektywy dotyczącej urządzeń ciśnieniowych 97/23/WE. Podczas gotowania pod ciśnieniem pokrywa musi być zabezpieczona przed przypadkowym </w:t>
      </w:r>
      <w:r w:rsidRPr="009C10CE">
        <w:rPr>
          <w:lang w:val="pl-PL"/>
        </w:rPr>
        <w:lastRenderedPageBreak/>
        <w:t>otwarciem. Ciśnienie musi być stale nadzorowane i regulowane. Zabezpieczenie przed nadciśnieniem musi być zapewnione za pomocą zaworu bezpieczeństwa umieszczonego poza pokrywą.</w:t>
      </w:r>
      <w:r w:rsidRPr="009C10CE">
        <w:rPr>
          <w:lang w:val="pl-PL"/>
        </w:rPr>
        <w:br/>
        <w:t>Zablokowany tryb frytowania.</w:t>
      </w:r>
      <w:r w:rsidRPr="009C10CE">
        <w:rPr>
          <w:lang w:val="pl-PL"/>
        </w:rPr>
        <w:br/>
        <w:t>Moduł W-LAN.</w:t>
      </w:r>
      <w:r w:rsidRPr="009C10CE">
        <w:rPr>
          <w:lang w:val="pl-PL"/>
        </w:rPr>
        <w:br/>
        <w:t>Złącze Ethernet RJ45.</w:t>
      </w:r>
      <w:r w:rsidRPr="009C10CE">
        <w:rPr>
          <w:lang w:val="pl-PL"/>
        </w:rPr>
        <w:br/>
      </w:r>
      <w:r w:rsidR="009C10CE">
        <w:rPr>
          <w:lang w:val="pl-PL"/>
        </w:rPr>
        <w:t xml:space="preserve">Możliwość </w:t>
      </w:r>
      <w:r w:rsidR="009C10CE" w:rsidRPr="00634943">
        <w:rPr>
          <w:lang w:val="pl-PL"/>
        </w:rPr>
        <w:t xml:space="preserve"> podłączania do urządzenia optymalizującego zużycie energii.</w:t>
      </w:r>
      <w:r w:rsidRPr="009C10CE">
        <w:rPr>
          <w:lang w:val="pl-PL"/>
        </w:rPr>
        <w:br/>
        <w:t>Styk bezpotencjałowy.</w:t>
      </w:r>
      <w:r w:rsidRPr="009C10CE">
        <w:rPr>
          <w:lang w:val="pl-PL"/>
        </w:rPr>
        <w:br/>
        <w:t>Przygotowane złącze SOLAS.</w:t>
      </w:r>
      <w:r w:rsidR="007C4D64">
        <w:rPr>
          <w:lang w:val="pl-PL"/>
        </w:rPr>
        <w:br/>
      </w:r>
      <w:r w:rsidR="007C4D64" w:rsidRPr="00C47038">
        <w:rPr>
          <w:lang w:val="en-US"/>
        </w:rPr>
        <w:t>Zmniejszona moc przyłączeniowa dla instalacji z ograniczonymi możliwościami podłączenia.</w:t>
      </w:r>
      <w:bookmarkStart w:id="0" w:name="_GoBack"/>
      <w:bookmarkEnd w:id="0"/>
      <w:r w:rsidRPr="009C10CE">
        <w:rPr>
          <w:lang w:val="pl-PL"/>
        </w:rPr>
        <w:br/>
      </w:r>
      <w:r w:rsidR="00347223">
        <w:rPr>
          <w:lang w:val="pl-PL"/>
        </w:rPr>
        <w:t>Bez spryskiwacza ręcznego.</w:t>
      </w:r>
      <w:r w:rsidR="00347223" w:rsidRPr="006C6DB9">
        <w:rPr>
          <w:lang w:val="pl-PL"/>
        </w:rPr>
        <w:br/>
      </w:r>
      <w:r w:rsidR="00347223">
        <w:rPr>
          <w:lang w:val="pl-PL"/>
        </w:rPr>
        <w:t>Gniazdko elektryczne z zabezpieczeniem różnicowoprądowym.                                                                                                                                                                                         Bez gniazdka elektryczn</w:t>
      </w:r>
      <w:r w:rsidR="007C4D64">
        <w:rPr>
          <w:lang w:val="pl-PL"/>
        </w:rPr>
        <w:t>ego.</w:t>
      </w:r>
      <w:r w:rsidR="007C4D64">
        <w:rPr>
          <w:lang w:val="pl-PL"/>
        </w:rPr>
        <w:br/>
      </w:r>
      <w:r w:rsidR="00D20BF3" w:rsidRPr="009C10CE">
        <w:rPr>
          <w:lang w:val="pl-PL"/>
        </w:rPr>
        <w:t>Zamykany panel obsługi.</w:t>
      </w:r>
      <w:r w:rsidR="00D20BF3" w:rsidRPr="009C10CE">
        <w:rPr>
          <w:lang w:val="pl-PL"/>
        </w:rPr>
        <w:br/>
      </w:r>
      <w:r w:rsidRPr="009C10CE">
        <w:rPr>
          <w:lang w:val="pl-PL"/>
        </w:rPr>
        <w:t>Przyłącze gorącej wody.</w:t>
      </w:r>
      <w:r w:rsidRPr="009C10CE">
        <w:rPr>
          <w:lang w:val="pl-PL"/>
        </w:rPr>
        <w:br/>
        <w:t>Szpatułka do obracania produktów.</w:t>
      </w:r>
      <w:r w:rsidRPr="009C10CE">
        <w:rPr>
          <w:lang w:val="pl-PL"/>
        </w:rPr>
        <w:br/>
        <w:t>Łopatka do opróżniania i porcjowania większych ilości potraw.</w:t>
      </w:r>
      <w:r w:rsidRPr="009C10CE">
        <w:rPr>
          <w:lang w:val="pl-PL"/>
        </w:rPr>
        <w:br/>
        <w:t>Szpatułka do łączenia składników i mieszania potraw.</w:t>
      </w:r>
      <w:r w:rsidRPr="009C10CE">
        <w:rPr>
          <w:lang w:val="pl-PL"/>
        </w:rPr>
        <w:br/>
        <w:t>Ramię do podwieszania koszy w przypadku korzystania z automatycznego systemu podnoszenia i zanurzania.</w:t>
      </w:r>
      <w:r w:rsidRPr="009C10CE">
        <w:rPr>
          <w:lang w:val="pl-PL"/>
        </w:rPr>
        <w:br/>
        <w:t>Kosze do gotowania z wykorzystaniem automatycznego systemu podnoszenia i zanurzania.</w:t>
      </w:r>
      <w:r w:rsidRPr="009C10CE">
        <w:rPr>
          <w:lang w:val="pl-PL"/>
        </w:rPr>
        <w:br/>
        <w:t>Kosze do frytowania z wykorzystaniem automatycznego systemu podnoszenia i zanurzania.</w:t>
      </w:r>
      <w:r w:rsidRPr="009C10CE">
        <w:rPr>
          <w:lang w:val="pl-PL"/>
        </w:rPr>
        <w:br/>
        <w:t>Sito do opróżniania kadzi bez przedostawania się produktów do odpływu.</w:t>
      </w:r>
      <w:r w:rsidRPr="009C10CE">
        <w:rPr>
          <w:lang w:val="pl-PL"/>
        </w:rPr>
        <w:br/>
        <w:t>Ruszt zapobiegający kontaktowi produktów z dnem kadzi.</w:t>
      </w:r>
      <w:r w:rsidRPr="009C10CE">
        <w:rPr>
          <w:lang w:val="pl-PL"/>
        </w:rPr>
        <w:br/>
        <w:t>Wózek transportowy z regulacją wysokości do łatwego opróżniania i wygodnego porcjowania produktów w pojemnikach GN.</w:t>
      </w:r>
      <w:r w:rsidRPr="009C10CE">
        <w:rPr>
          <w:lang w:val="pl-PL"/>
        </w:rPr>
        <w:br/>
        <w:t>Wózek na olej do opróżniania oleju z kadzi i przechowywania, z osłoną przed działaniem światła.</w:t>
      </w:r>
      <w:r w:rsidRPr="009C10CE">
        <w:rPr>
          <w:lang w:val="pl-PL"/>
        </w:rPr>
        <w:br/>
        <w:t>Wózek do przechowywania, transportowania i suszenia koszy do frytowania i gotowania.</w:t>
      </w:r>
      <w:r w:rsidRPr="009C10CE">
        <w:rPr>
          <w:lang w:val="pl-PL"/>
        </w:rPr>
        <w:br/>
        <w:t>Pojemność użytkowa: ok. 150 l Powierzchnia kadzi: ok. 59 dm² Szerokość: ok. 1360 mm Głębokość: ok. 890 mm Wysokość: ok. 1100 mm (z podstawą) (z szafką) Moc przyłączeniowa: ok. 41 kW Napięcie znamionowe</w:t>
      </w:r>
      <w:r w:rsidR="007C4D64">
        <w:rPr>
          <w:lang w:val="pl-PL"/>
        </w:rPr>
        <w:t xml:space="preserve"> </w:t>
      </w:r>
      <w:r w:rsidR="007C4D64" w:rsidRPr="007C4D64">
        <w:rPr>
          <w:lang w:val="pl-PL"/>
        </w:rPr>
        <w:t> (Opcja zmnie</w:t>
      </w:r>
      <w:r w:rsidR="007C4D64">
        <w:rPr>
          <w:lang w:val="pl-PL"/>
        </w:rPr>
        <w:t xml:space="preserve">jszona moc przyłączeniowa: </w:t>
      </w:r>
      <w:r w:rsidR="007C4D64" w:rsidRPr="007C4D64">
        <w:rPr>
          <w:lang w:val="pl-PL"/>
        </w:rPr>
        <w:t>34 kW)</w:t>
      </w:r>
      <w:r w:rsidRPr="009C10CE">
        <w:rPr>
          <w:lang w:val="pl-PL"/>
        </w:rPr>
        <w:t>: 400 V Przyłącze zimnej wody: 3/4" Odpływ wody: DN 50 Odpływ wody do kanalizacji lub wolny odpływ</w:t>
      </w:r>
    </w:p>
    <w:sectPr w:rsidR="00532CFF" w:rsidRPr="007C4D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4F" w:rsidRDefault="00F37F4F" w:rsidP="00F37F4F">
      <w:pPr>
        <w:spacing w:after="0" w:line="240" w:lineRule="auto"/>
      </w:pPr>
      <w:r>
        <w:separator/>
      </w:r>
    </w:p>
  </w:endnote>
  <w:end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4F" w:rsidRDefault="00F37F4F" w:rsidP="00F37F4F">
      <w:pPr>
        <w:spacing w:after="0" w:line="240" w:lineRule="auto"/>
      </w:pPr>
      <w:r>
        <w:separator/>
      </w:r>
    </w:p>
  </w:footnote>
  <w:foot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A49B6"/>
    <w:rsid w:val="001D444A"/>
    <w:rsid w:val="00201920"/>
    <w:rsid w:val="002B248E"/>
    <w:rsid w:val="00337FFD"/>
    <w:rsid w:val="00347223"/>
    <w:rsid w:val="00350F45"/>
    <w:rsid w:val="003D2AEE"/>
    <w:rsid w:val="003F3650"/>
    <w:rsid w:val="00532CFF"/>
    <w:rsid w:val="00560E89"/>
    <w:rsid w:val="00604B02"/>
    <w:rsid w:val="00622137"/>
    <w:rsid w:val="006555C4"/>
    <w:rsid w:val="00687DD0"/>
    <w:rsid w:val="006E4D48"/>
    <w:rsid w:val="006F24E8"/>
    <w:rsid w:val="007C4D64"/>
    <w:rsid w:val="007F3577"/>
    <w:rsid w:val="008E4D5B"/>
    <w:rsid w:val="0092625F"/>
    <w:rsid w:val="009C10CE"/>
    <w:rsid w:val="00A61285"/>
    <w:rsid w:val="00A96A40"/>
    <w:rsid w:val="00AB6FD8"/>
    <w:rsid w:val="00B9627B"/>
    <w:rsid w:val="00C16643"/>
    <w:rsid w:val="00CA4065"/>
    <w:rsid w:val="00D20BF3"/>
    <w:rsid w:val="00DB211D"/>
    <w:rsid w:val="00E70FFE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E49FFDE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1155</Words>
  <Characters>7278</Characters>
  <Application>Microsoft Office Word</Application>
  <DocSecurity>0</DocSecurity>
  <Lines>60</Lines>
  <Paragraphs>16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Reuting, Maximilian</cp:lastModifiedBy>
  <cp:revision>3</cp:revision>
  <dcterms:created xsi:type="dcterms:W3CDTF">2020-04-28T14:29:00Z</dcterms:created>
  <dcterms:modified xsi:type="dcterms:W3CDTF">2020-08-20T08:35:00Z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