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6650A" w:rsidRPr="0086705D" w:rsidRDefault="0066650A" w:rsidP="0066650A">
      <w:pPr>
        <w:rPr>
          <w:rFonts w:asciiTheme="majorHAnsi" w:eastAsia="Times New Roman" w:hAnsiTheme="majorHAnsi" w:cstheme="majorHAnsi"/>
          <w:color w:val="222222"/>
          <w:lang w:val="en-US" w:eastAsia="de-DE"/>
        </w:rPr>
      </w:pPr>
      <w:bookmarkStart w:id="0" w:name="_GoBack"/>
      <w:bookmarkEnd w:id="0"/>
      <w:r w:rsidRPr="0086705D">
        <w:rPr>
          <w:rFonts w:asciiTheme="majorHAnsi" w:eastAsia="Times New Roman" w:hAnsiTheme="majorHAnsi" w:cstheme="majorHAnsi"/>
          <w:color w:val="222222"/>
          <w:lang w:val="en-US" w:eastAsia="de-DE"/>
        </w:rPr>
        <w:t>Texte de l'appel d'offres pour les appareils iVario</w:t>
      </w:r>
      <w:r>
        <w:rPr>
          <w:rFonts w:asciiTheme="majorHAnsi" w:eastAsia="Times New Roman" w:hAnsiTheme="majorHAnsi" w:cstheme="majorHAnsi"/>
          <w:color w:val="222222"/>
          <w:lang w:val="en-US" w:eastAsia="de-DE"/>
        </w:rPr>
        <w:t xml:space="preserve"> FR</w:t>
      </w:r>
    </w:p>
    <w:p w:rsidR="000D58D2" w:rsidRPr="000D58D2" w:rsidRDefault="000D58D2" w:rsidP="000D58D2">
      <w:pPr>
        <w:pBdr>
          <w:bottom w:val="single" w:sz="4" w:space="1" w:color="auto"/>
        </w:pBdr>
        <w:ind w:right="3214"/>
        <w:rPr>
          <w:b/>
          <w:lang w:val="en-US"/>
        </w:rPr>
      </w:pPr>
      <w:r w:rsidRPr="000D58D2">
        <w:rPr>
          <w:b/>
          <w:lang w:val="en-US"/>
        </w:rPr>
        <w:t>Appareil de cuisson multifonction qui permet de pocher, sauter et frire (capacité de 2 x 25 litres)</w:t>
      </w:r>
    </w:p>
    <w:p w:rsidR="00622137" w:rsidRPr="000D58D2" w:rsidRDefault="000D58D2" w:rsidP="00622137">
      <w:pPr>
        <w:ind w:right="3214"/>
        <w:rPr>
          <w:lang w:val="en-US"/>
        </w:rPr>
      </w:pPr>
      <w:r>
        <w:rPr>
          <w:lang w:val="en-US"/>
        </w:rPr>
        <w:t xml:space="preserve">Type: </w:t>
      </w:r>
      <w:r w:rsidR="00622137" w:rsidRPr="000D58D2">
        <w:rPr>
          <w:lang w:val="en-US"/>
        </w:rPr>
        <w:t xml:space="preserve">RATIONAL iVario Pro </w:t>
      </w:r>
      <w:r w:rsidRPr="000D58D2">
        <w:rPr>
          <w:lang w:val="en-US"/>
        </w:rPr>
        <w:t>2-S:</w:t>
      </w:r>
    </w:p>
    <w:p w:rsidR="00532CFF" w:rsidRPr="002E0860" w:rsidRDefault="000D58D2" w:rsidP="000D58D2">
      <w:pPr>
        <w:ind w:right="3214"/>
      </w:pPr>
      <w:r w:rsidRPr="000D58D2">
        <w:rPr>
          <w:lang w:val="en-US"/>
        </w:rPr>
        <w:t>Appareil de cuisson multifonction qui permet de pocher, sauter et frire ainsi que de cuire à basse température, sous vide, confire, et est également adapté à la cuisson Delta-T et à la cuisson délicate pour la cuisson en douceur des produits délicats, et offre d'autres</w:t>
      </w:r>
      <w:r w:rsidR="002E0860">
        <w:rPr>
          <w:lang w:val="en-US"/>
        </w:rPr>
        <w:t xml:space="preserve"> méthodes de cuisson courantes. </w:t>
      </w:r>
      <w:r w:rsidRPr="000D58D2">
        <w:rPr>
          <w:lang w:val="en-US"/>
        </w:rPr>
        <w:t xml:space="preserve">L'appareil est équipé de processus de cuisson automatiques. Le cycle de cuisson s'adapte toujours automatiquement à la taille de l'aliment et à la quantité chargée. La coloration et la température à cœur peuvent être réglées indépendamment. Affichage graphique du cycle de cuisson avec tous les paramètres de cuisson et la fin du temps de cuisson estimée. Les ajustements automatiques du </w:t>
      </w:r>
      <w:r w:rsidR="002E0860">
        <w:rPr>
          <w:lang w:val="en-US"/>
        </w:rPr>
        <w:t xml:space="preserve">cycle de cuisson sont affichés. </w:t>
      </w:r>
      <w:r w:rsidRPr="000D58D2">
        <w:rPr>
          <w:lang w:val="en-US"/>
        </w:rPr>
        <w:t>Les processus de cuisson et l'énergie sont cont</w:t>
      </w:r>
      <w:r w:rsidR="002E0860">
        <w:rPr>
          <w:lang w:val="en-US"/>
        </w:rPr>
        <w:t xml:space="preserve">rôlés via des microprocesseurs. </w:t>
      </w:r>
      <w:r w:rsidRPr="000D58D2">
        <w:rPr>
          <w:lang w:val="en-US"/>
        </w:rPr>
        <w:t>L'appareil est caractérisé par une utilisation intuitive qui s'adapte automatiquement au</w:t>
      </w:r>
      <w:r w:rsidR="002E0860">
        <w:rPr>
          <w:lang w:val="en-US"/>
        </w:rPr>
        <w:t xml:space="preserve"> comportement de l'utilisateur. </w:t>
      </w:r>
      <w:r w:rsidRPr="000D58D2">
        <w:rPr>
          <w:lang w:val="en-US"/>
        </w:rPr>
        <w:t>Le fond de cuve peut être facilement réparti en zon</w:t>
      </w:r>
      <w:r w:rsidR="002E0860">
        <w:rPr>
          <w:lang w:val="en-US"/>
        </w:rPr>
        <w:t xml:space="preserve">es de différentes températures. </w:t>
      </w:r>
      <w:r w:rsidRPr="000D58D2">
        <w:rPr>
          <w:lang w:val="en-US"/>
        </w:rPr>
        <w:t>La cuisson manuelle est possible grâce à la température du liquide, température du fond de cuve ou température d</w:t>
      </w:r>
      <w:r w:rsidR="002E0860">
        <w:rPr>
          <w:lang w:val="en-US"/>
        </w:rPr>
        <w:t xml:space="preserve">e l'huile réglables librement.  </w:t>
      </w:r>
      <w:r w:rsidRPr="000D58D2">
        <w:rPr>
          <w:lang w:val="en-US"/>
        </w:rPr>
        <w:t xml:space="preserve">L'appareil dispose de deux cuves séparées, de taille identique et qui </w:t>
      </w:r>
      <w:r w:rsidR="002E0860">
        <w:rPr>
          <w:lang w:val="en-US"/>
        </w:rPr>
        <w:t xml:space="preserve">peuvent être gérées séparément. </w:t>
      </w:r>
      <w:r w:rsidRPr="000D58D2">
        <w:rPr>
          <w:lang w:val="en-US"/>
        </w:rPr>
        <w:t>Reconnaissance du produit présent dans la cuve : évite tout ris</w:t>
      </w:r>
      <w:r w:rsidR="002E0860">
        <w:rPr>
          <w:lang w:val="en-US"/>
        </w:rPr>
        <w:t xml:space="preserve">que de combustion de l'huile. </w:t>
      </w:r>
      <w:r w:rsidRPr="000D58D2">
        <w:rPr>
          <w:lang w:val="en-US"/>
        </w:rPr>
        <w:t>Le fond de cuve doit passer de la température ambiante à +2</w:t>
      </w:r>
      <w:r w:rsidR="002E0860">
        <w:rPr>
          <w:lang w:val="en-US"/>
        </w:rPr>
        <w:t xml:space="preserve">00°C en moins de trois minutes. </w:t>
      </w:r>
      <w:r w:rsidRPr="000D58D2">
        <w:rPr>
          <w:lang w:val="en-US"/>
        </w:rPr>
        <w:t xml:space="preserve">L'appareil peut être programmé librement (images, accessoires et textes) avec plus de </w:t>
      </w:r>
      <w:r w:rsidR="00AD2298">
        <w:rPr>
          <w:lang w:val="en-US"/>
        </w:rPr>
        <w:t>100</w:t>
      </w:r>
      <w:r w:rsidRPr="000D58D2">
        <w:rPr>
          <w:lang w:val="en-US"/>
        </w:rPr>
        <w:t>0 programmes d</w:t>
      </w:r>
      <w:r w:rsidR="002E0860">
        <w:rPr>
          <w:lang w:val="en-US"/>
        </w:rPr>
        <w:t xml:space="preserve">e cuisson et jusqu'à 12 étapes. </w:t>
      </w:r>
      <w:r w:rsidRPr="000D58D2">
        <w:rPr>
          <w:lang w:val="en-US"/>
        </w:rPr>
        <w:t>Différents profils et droits d'utilis</w:t>
      </w:r>
      <w:r w:rsidR="002E0860">
        <w:rPr>
          <w:lang w:val="en-US"/>
        </w:rPr>
        <w:t xml:space="preserve">ateurs peuvent être configurés. </w:t>
      </w:r>
      <w:r w:rsidRPr="000D58D2">
        <w:rPr>
          <w:lang w:val="en-US"/>
        </w:rPr>
        <w:t>L'appareil dispose d'un système automatique de levage et de descente motorisé et réglable dans le temps, pour pocher et fri</w:t>
      </w:r>
      <w:r w:rsidR="002E0860">
        <w:rPr>
          <w:lang w:val="en-US"/>
        </w:rPr>
        <w:t xml:space="preserve">re avec des paniers de cuisson. </w:t>
      </w:r>
      <w:r w:rsidRPr="000D58D2">
        <w:rPr>
          <w:lang w:val="en-US"/>
        </w:rPr>
        <w:t xml:space="preserve">L'appareil dispose d'une arrivée d'eau automatique au litre près pour remplir la cuve de cuisson. L'arrivée d'eau </w:t>
      </w:r>
      <w:r w:rsidR="002E0860">
        <w:rPr>
          <w:lang w:val="en-US"/>
        </w:rPr>
        <w:t xml:space="preserve">est intégrée dans le couvercle. </w:t>
      </w:r>
      <w:r w:rsidRPr="000D58D2">
        <w:rPr>
          <w:lang w:val="en-US"/>
        </w:rPr>
        <w:t>Plage de température de +30°C à +250 °C. Un thermostat de sécurité doit être utilisé comme protection anti-surchauffe.</w:t>
      </w:r>
      <w:r w:rsidR="002E0860">
        <w:rPr>
          <w:lang w:val="en-US"/>
        </w:rPr>
        <w:t xml:space="preserve"> </w:t>
      </w:r>
      <w:r w:rsidRPr="000D58D2">
        <w:rPr>
          <w:lang w:val="en-US"/>
        </w:rPr>
        <w:t xml:space="preserve">Cela requiert un écran couleur en verre d'au moins 10 pouces avec écran tactile capacitif, symboles auto-explicatifs et un </w:t>
      </w:r>
      <w:r w:rsidRPr="000D58D2">
        <w:rPr>
          <w:lang w:val="en-US"/>
        </w:rPr>
        <w:lastRenderedPageBreak/>
        <w:t>bouton de sélection rapide avec fonction « pus</w:t>
      </w:r>
      <w:r w:rsidR="002E0860">
        <w:rPr>
          <w:lang w:val="en-US"/>
        </w:rPr>
        <w:t xml:space="preserve">h » pour confirmer les saisies. </w:t>
      </w:r>
      <w:r w:rsidRPr="000D58D2">
        <w:rPr>
          <w:lang w:val="en-US"/>
        </w:rPr>
        <w:t>Invitation acoustique et affichage visuel lorsque l'intervention de l'utilisati</w:t>
      </w:r>
      <w:r w:rsidR="002E0860">
        <w:rPr>
          <w:lang w:val="en-US"/>
        </w:rPr>
        <w:t xml:space="preserve">on est requise. </w:t>
      </w:r>
      <w:r w:rsidRPr="000D58D2">
        <w:rPr>
          <w:lang w:val="en-US"/>
        </w:rPr>
        <w:t>La langue d'</w:t>
      </w:r>
      <w:r w:rsidR="002E0860">
        <w:rPr>
          <w:lang w:val="en-US"/>
        </w:rPr>
        <w:t xml:space="preserve">affichage peut être configurée. </w:t>
      </w:r>
      <w:r w:rsidRPr="000D58D2">
        <w:rPr>
          <w:lang w:val="en-US"/>
        </w:rPr>
        <w:t>Fonction de recherche complète dans tous les contenus des manuels</w:t>
      </w:r>
      <w:r w:rsidR="002E0860">
        <w:rPr>
          <w:lang w:val="en-US"/>
        </w:rPr>
        <w:t xml:space="preserve"> et les recettes de l'appareil. </w:t>
      </w:r>
      <w:r w:rsidRPr="000D58D2">
        <w:rPr>
          <w:lang w:val="en-US"/>
        </w:rPr>
        <w:t>Afficha</w:t>
      </w:r>
      <w:r w:rsidR="002E0860">
        <w:rPr>
          <w:lang w:val="en-US"/>
        </w:rPr>
        <w:t xml:space="preserve">ge numérique de la température. </w:t>
      </w:r>
      <w:r w:rsidRPr="000D58D2">
        <w:rPr>
          <w:lang w:val="en-US"/>
        </w:rPr>
        <w:t>Unité de tempé</w:t>
      </w:r>
      <w:r w:rsidR="002E0860">
        <w:rPr>
          <w:lang w:val="en-US"/>
        </w:rPr>
        <w:t xml:space="preserve">rature réglable en °C ou en °F. </w:t>
      </w:r>
      <w:r w:rsidRPr="000D58D2">
        <w:rPr>
          <w:lang w:val="en-US"/>
        </w:rPr>
        <w:t xml:space="preserve">Affichage des </w:t>
      </w:r>
      <w:r w:rsidR="002E0860">
        <w:rPr>
          <w:lang w:val="en-US"/>
        </w:rPr>
        <w:t xml:space="preserve">valeurs programmées et réelles. </w:t>
      </w:r>
      <w:r w:rsidRPr="000D58D2">
        <w:rPr>
          <w:lang w:val="en-US"/>
        </w:rPr>
        <w:t>Minuterie réglable de 0 à 24 h avec affichage permanent, réglage en heur</w:t>
      </w:r>
      <w:r w:rsidR="002E0860">
        <w:rPr>
          <w:lang w:val="en-US"/>
        </w:rPr>
        <w:t xml:space="preserve">es/minutes ou minutes/secondes. </w:t>
      </w:r>
      <w:r w:rsidRPr="000D58D2">
        <w:rPr>
          <w:lang w:val="en-US"/>
        </w:rPr>
        <w:t xml:space="preserve">Sonnerie et </w:t>
      </w:r>
      <w:r w:rsidR="002E0860">
        <w:rPr>
          <w:lang w:val="en-US"/>
        </w:rPr>
        <w:t xml:space="preserve">contraste de l'écran réglables. </w:t>
      </w:r>
      <w:r w:rsidRPr="000D58D2">
        <w:rPr>
          <w:lang w:val="en-US"/>
        </w:rPr>
        <w:t>Ajustement automatique selon le lieu d'installation (altitude / point d'ébullition) gr</w:t>
      </w:r>
      <w:r w:rsidR="002E0860">
        <w:rPr>
          <w:lang w:val="en-US"/>
        </w:rPr>
        <w:t xml:space="preserve">âce au calibrage de l'appareil. </w:t>
      </w:r>
      <w:r w:rsidRPr="000D58D2">
        <w:rPr>
          <w:lang w:val="en-US"/>
        </w:rPr>
        <w:t>Une fonction d'aide et un manuel d'utilisation s'affichent à l'</w:t>
      </w:r>
      <w:r w:rsidR="002E0860">
        <w:rPr>
          <w:lang w:val="en-US"/>
        </w:rPr>
        <w:t xml:space="preserve">écran dans la langue nationale. </w:t>
      </w:r>
      <w:r w:rsidRPr="000D58D2">
        <w:rPr>
          <w:lang w:val="en-US"/>
        </w:rPr>
        <w:t>Le nettoyage des appareils et en particulier de la cuve de cuisson, doit pouvoir être effectué avec du liquide vaissell</w:t>
      </w:r>
      <w:r w:rsidR="002E0860">
        <w:rPr>
          <w:lang w:val="en-US"/>
        </w:rPr>
        <w:t xml:space="preserve">e classique. </w:t>
      </w:r>
      <w:r w:rsidRPr="000D58D2">
        <w:rPr>
          <w:lang w:val="en-US"/>
        </w:rPr>
        <w:t>Le fabricant propose une formation</w:t>
      </w:r>
      <w:r w:rsidR="002E0860">
        <w:rPr>
          <w:lang w:val="en-US"/>
        </w:rPr>
        <w:t xml:space="preserve"> à l'utilisation de l'appareil. </w:t>
      </w:r>
      <w:r w:rsidRPr="000D58D2">
        <w:rPr>
          <w:lang w:val="en-US"/>
        </w:rPr>
        <w:t>Les températures de contact du revêtement de la cuv</w:t>
      </w:r>
      <w:r w:rsidR="002E0860">
        <w:rPr>
          <w:lang w:val="en-US"/>
        </w:rPr>
        <w:t xml:space="preserve">e atteignent au maximum +70 °C. </w:t>
      </w:r>
      <w:r w:rsidRPr="000D58D2">
        <w:rPr>
          <w:lang w:val="en-US"/>
        </w:rPr>
        <w:t>Pendant la friture, des avertissements doivent s'afficher, indiquant qu'il est interdit d'utiliser la douchette et d'ouvrir la vanne de cuve afin que la graisse de friture ne soit pas déversé</w:t>
      </w:r>
      <w:r w:rsidR="002E0860">
        <w:rPr>
          <w:lang w:val="en-US"/>
        </w:rPr>
        <w:t xml:space="preserve">e dans le système d'évacuation. </w:t>
      </w:r>
      <w:r w:rsidRPr="000D58D2">
        <w:rPr>
          <w:lang w:val="en-US"/>
        </w:rPr>
        <w:t>Un thermostat de sécurité évite la surchau</w:t>
      </w:r>
      <w:r w:rsidR="002E0860">
        <w:rPr>
          <w:lang w:val="en-US"/>
        </w:rPr>
        <w:t xml:space="preserve">ffe de l'huile en cas d'erreur. </w:t>
      </w:r>
      <w:r w:rsidRPr="000D58D2">
        <w:rPr>
          <w:lang w:val="en-US"/>
        </w:rPr>
        <w:t>L'appareil dispose d'un fond de cuve haute puissance, ré</w:t>
      </w:r>
      <w:r w:rsidR="002E0860">
        <w:rPr>
          <w:lang w:val="en-US"/>
        </w:rPr>
        <w:t xml:space="preserve">actif et résistant aux rayures. </w:t>
      </w:r>
      <w:r w:rsidRPr="000D58D2">
        <w:rPr>
          <w:lang w:val="en-US"/>
        </w:rPr>
        <w:t>La cuve est sans join</w:t>
      </w:r>
      <w:r w:rsidR="002E0860">
        <w:rPr>
          <w:lang w:val="en-US"/>
        </w:rPr>
        <w:t xml:space="preserve">t et pourvue d'angles arrondis. </w:t>
      </w:r>
      <w:r w:rsidRPr="000D58D2">
        <w:rPr>
          <w:lang w:val="en-US"/>
        </w:rPr>
        <w:t>Un vérin électri</w:t>
      </w:r>
      <w:r w:rsidR="002E0860">
        <w:rPr>
          <w:lang w:val="en-US"/>
        </w:rPr>
        <w:t xml:space="preserve">que permet de basculer la cuve. </w:t>
      </w:r>
      <w:r w:rsidRPr="000D58D2">
        <w:rPr>
          <w:lang w:val="en-US"/>
        </w:rPr>
        <w:t>Les eaux de cuisson / lavage sont directement vidées par le conduit d'écoulement de cuve intégré. Il n'est pas nécessaire de vider la cuve dans un can</w:t>
      </w:r>
      <w:r w:rsidR="002E0860">
        <w:rPr>
          <w:lang w:val="en-US"/>
        </w:rPr>
        <w:t xml:space="preserve">iveau de sol ou dans une rigole </w:t>
      </w:r>
      <w:r w:rsidRPr="000D58D2">
        <w:rPr>
          <w:lang w:val="en-US"/>
        </w:rPr>
        <w:t>L'évacuation permet d'éviter la surchauffe de certaines zones du fond de c</w:t>
      </w:r>
      <w:r w:rsidR="002E0860">
        <w:rPr>
          <w:lang w:val="en-US"/>
        </w:rPr>
        <w:t xml:space="preserve">uve. </w:t>
      </w:r>
      <w:r w:rsidRPr="000D58D2">
        <w:rPr>
          <w:lang w:val="en-US"/>
        </w:rPr>
        <w:t>Sonde de température à cœur (1 sonde par cuve) avec au moins six points de mesure et un affichage automatique lorsque la sonde</w:t>
      </w:r>
      <w:r w:rsidR="002E0860">
        <w:rPr>
          <w:lang w:val="en-US"/>
        </w:rPr>
        <w:t xml:space="preserve"> n'est pas placée correctement. </w:t>
      </w:r>
      <w:r w:rsidRPr="000D58D2">
        <w:rPr>
          <w:lang w:val="en-US"/>
        </w:rPr>
        <w:t>Fixation magnétique de la sonde de tempé</w:t>
      </w:r>
      <w:r w:rsidR="002E0860">
        <w:rPr>
          <w:lang w:val="en-US"/>
        </w:rPr>
        <w:t xml:space="preserve">rature à cœur sur le couvercle. </w:t>
      </w:r>
      <w:r w:rsidRPr="000D58D2">
        <w:rPr>
          <w:lang w:val="en-US"/>
        </w:rPr>
        <w:t>Le couvercle s'ouvre et se fer</w:t>
      </w:r>
      <w:r w:rsidR="002E0860">
        <w:rPr>
          <w:lang w:val="en-US"/>
        </w:rPr>
        <w:t xml:space="preserve">me grâce à un vérin électrique. </w:t>
      </w:r>
      <w:r w:rsidRPr="000D58D2">
        <w:rPr>
          <w:lang w:val="en-US"/>
        </w:rPr>
        <w:t>L'app</w:t>
      </w:r>
      <w:r w:rsidR="002E0860">
        <w:rPr>
          <w:lang w:val="en-US"/>
        </w:rPr>
        <w:t xml:space="preserve">areil est équipé d'un port USB. </w:t>
      </w:r>
      <w:r w:rsidRPr="000D58D2">
        <w:rPr>
          <w:lang w:val="en-US"/>
        </w:rPr>
        <w:t xml:space="preserve">L'écran de l'appareil est à une hauteur ergonomique. </w:t>
      </w:r>
      <w:r w:rsidRPr="002E0860">
        <w:t xml:space="preserve">Les éléments d'affichage de la température </w:t>
      </w:r>
      <w:r w:rsidR="002E0860" w:rsidRPr="002E0860">
        <w:t xml:space="preserve">et du temps sont bien visibles. </w:t>
      </w:r>
      <w:r w:rsidRPr="000D58D2">
        <w:rPr>
          <w:lang w:val="en-US"/>
        </w:rPr>
        <w:t>L'appareil dispose d'un programme de diagnostic avec affichage automatique des messages de service et fonction d'autodiagnostic pour un contrôle actif des fonctions de l'appareil. Les techniciens formés p</w:t>
      </w:r>
      <w:r w:rsidR="002E0860">
        <w:rPr>
          <w:lang w:val="en-US"/>
        </w:rPr>
        <w:t xml:space="preserve">ar le fabricant sont </w:t>
      </w:r>
      <w:r w:rsidR="002E0860">
        <w:rPr>
          <w:lang w:val="en-US"/>
        </w:rPr>
        <w:lastRenderedPageBreak/>
        <w:t xml:space="preserve">certifiés. </w:t>
      </w:r>
      <w:r w:rsidRPr="000D58D2">
        <w:rPr>
          <w:lang w:val="en-US"/>
        </w:rPr>
        <w:t>Les pieds réglables permettent de positionner l'appareil verticalement</w:t>
      </w:r>
      <w:r w:rsidR="002E0860">
        <w:rPr>
          <w:lang w:val="en-US"/>
        </w:rPr>
        <w:t xml:space="preserve">. </w:t>
      </w:r>
      <w:r w:rsidRPr="002E0860">
        <w:rPr>
          <w:lang w:val="en-US"/>
        </w:rPr>
        <w:t>Intérieur et extérieur en acier inoxydable.</w:t>
      </w:r>
      <w:r w:rsidR="002E0860">
        <w:rPr>
          <w:lang w:val="en-US"/>
        </w:rPr>
        <w:t xml:space="preserve"> </w:t>
      </w:r>
      <w:r w:rsidRPr="002E0860">
        <w:rPr>
          <w:lang w:val="en-US"/>
        </w:rPr>
        <w:t>L'appareil doit être conçu de façon à pouvoir exploiter ses potentiels d'économies d'énergie. La consommation d'eau et d'électr</w:t>
      </w:r>
      <w:r w:rsidRPr="0066650A">
        <w:rPr>
          <w:lang w:val="en-US"/>
        </w:rPr>
        <w:t>icité doit être limitée au strict nécessaire. La preuve de la conformité des données de consommation d'énergie avec la norme DIN 18873 doit être apportée au client.</w:t>
      </w:r>
      <w:r w:rsidR="002E0860" w:rsidRPr="0066650A">
        <w:rPr>
          <w:lang w:val="en-US"/>
        </w:rPr>
        <w:t xml:space="preserve"> </w:t>
      </w:r>
      <w:r w:rsidRPr="0066650A">
        <w:rPr>
          <w:lang w:val="en-US"/>
        </w:rPr>
        <w:t>L'appareil dispose d'une douchette à flexible extractible avec enrouleur automatique et possibilité de réglage de la fonction pulvérisation ou jet unique, qui permet d'ajouter de l'eau aux aliments et de nettoyer l'appareil à l'eau.</w:t>
      </w:r>
      <w:r w:rsidR="002E0860" w:rsidRPr="0066650A">
        <w:rPr>
          <w:lang w:val="en-US"/>
        </w:rPr>
        <w:t xml:space="preserve"> </w:t>
      </w:r>
      <w:r w:rsidRPr="000D58D2">
        <w:rPr>
          <w:lang w:val="en-US"/>
        </w:rPr>
        <w:t>Prise de courant intégrée, 1 NAC 230 V.</w:t>
      </w:r>
      <w:r w:rsidR="002E0860" w:rsidRPr="002E0860">
        <w:rPr>
          <w:lang w:val="en-US"/>
        </w:rPr>
        <w:t xml:space="preserve"> </w:t>
      </w:r>
      <w:r w:rsidRPr="000D58D2">
        <w:rPr>
          <w:lang w:val="en-US"/>
        </w:rPr>
        <w:t>Interface WLAN entièrement intégrée et sans antenne externe pour une connexion à une solution de mise en réseau basée sur le cloud, pour l'accès à distance et la maintenance.</w:t>
      </w:r>
      <w:r w:rsidR="002E0860">
        <w:rPr>
          <w:lang w:val="en-US"/>
        </w:rPr>
        <w:t xml:space="preserve"> </w:t>
      </w:r>
      <w:r w:rsidRPr="000D58D2">
        <w:rPr>
          <w:lang w:val="en-US"/>
        </w:rPr>
        <w:t>La gestion des programmes de cuisson et de la production ainsi que la gestion des appareils est effectuée via u</w:t>
      </w:r>
      <w:r w:rsidR="002E0860">
        <w:rPr>
          <w:lang w:val="en-US"/>
        </w:rPr>
        <w:t xml:space="preserve">ne solution basée sur le cloud. </w:t>
      </w:r>
      <w:r w:rsidRPr="000D58D2">
        <w:rPr>
          <w:lang w:val="en-US"/>
        </w:rPr>
        <w:t>Process de cuisson et services également possibles via un port USB intégré également utilisé po</w:t>
      </w:r>
      <w:r w:rsidR="002E0860">
        <w:rPr>
          <w:lang w:val="en-US"/>
        </w:rPr>
        <w:t xml:space="preserve">ur l'échange local de données. </w:t>
      </w:r>
      <w:r w:rsidRPr="000D58D2">
        <w:rPr>
          <w:lang w:val="en-US"/>
        </w:rPr>
        <w:t>Stockage et transfert de données HACCP possibles via un port USB et via une solution cloud sans avoir à in</w:t>
      </w:r>
      <w:r w:rsidR="002E0860">
        <w:rPr>
          <w:lang w:val="en-US"/>
        </w:rPr>
        <w:t xml:space="preserve">staller un logiciel spécifique. </w:t>
      </w:r>
      <w:r w:rsidRPr="000D58D2">
        <w:rPr>
          <w:lang w:val="en-US"/>
        </w:rPr>
        <w:t>Technique et électronique de l'</w:t>
      </w:r>
      <w:r w:rsidR="002E0860">
        <w:rPr>
          <w:lang w:val="en-US"/>
        </w:rPr>
        <w:t xml:space="preserve">appareil accessibles à l'avant. </w:t>
      </w:r>
      <w:r w:rsidRPr="000D58D2">
        <w:rPr>
          <w:lang w:val="en-US"/>
        </w:rPr>
        <w:t>Protection contre les je</w:t>
      </w:r>
      <w:r w:rsidR="002E0860">
        <w:rPr>
          <w:lang w:val="en-US"/>
        </w:rPr>
        <w:t>ts d'eau : IPX</w:t>
      </w:r>
      <w:r w:rsidR="00900328">
        <w:rPr>
          <w:lang w:val="en-US"/>
        </w:rPr>
        <w:t>5</w:t>
      </w:r>
      <w:r w:rsidR="002E0860">
        <w:rPr>
          <w:lang w:val="en-US"/>
        </w:rPr>
        <w:t xml:space="preserve">. Déclaration de conformité : CE. </w:t>
      </w:r>
      <w:r w:rsidRPr="000D58D2">
        <w:rPr>
          <w:lang w:val="en-US"/>
        </w:rPr>
        <w:t>Les homologations suivantes ou des homologations similaires sont exigées : VDE / Semko Intertek / ETL Safet</w:t>
      </w:r>
      <w:r w:rsidR="002E0860">
        <w:rPr>
          <w:lang w:val="en-US"/>
        </w:rPr>
        <w:t xml:space="preserve">y / GS / ETL Sanitation / SVGW. </w:t>
      </w:r>
      <w:r w:rsidRPr="000D58D2">
        <w:rPr>
          <w:lang w:val="en-US"/>
        </w:rPr>
        <w:t xml:space="preserve">L'appareil peut </w:t>
      </w:r>
      <w:r w:rsidR="002E0860">
        <w:rPr>
          <w:lang w:val="en-US"/>
        </w:rPr>
        <w:t>être utilisé sans surveillance.</w:t>
      </w:r>
      <w:r w:rsidR="002E0860">
        <w:rPr>
          <w:lang w:val="en-US"/>
        </w:rPr>
        <w:br/>
      </w:r>
      <w:r w:rsidRPr="000D58D2">
        <w:rPr>
          <w:lang w:val="en-US"/>
        </w:rPr>
        <w:t>Table de soubassemen</w:t>
      </w:r>
      <w:r w:rsidR="002E0860">
        <w:rPr>
          <w:lang w:val="en-US"/>
        </w:rPr>
        <w:t>t avec pieds.</w:t>
      </w:r>
      <w:r w:rsidR="002E0860">
        <w:rPr>
          <w:lang w:val="en-US"/>
        </w:rPr>
        <w:br/>
      </w:r>
      <w:r w:rsidRPr="000D58D2">
        <w:rPr>
          <w:lang w:val="en-US"/>
        </w:rPr>
        <w:t xml:space="preserve">Table de soubassement </w:t>
      </w:r>
      <w:r w:rsidR="002E0860">
        <w:rPr>
          <w:lang w:val="en-US"/>
        </w:rPr>
        <w:t>avec pieds en acier inoxydable.</w:t>
      </w:r>
      <w:r w:rsidR="002E0860">
        <w:rPr>
          <w:lang w:val="en-US"/>
        </w:rPr>
        <w:br/>
      </w:r>
      <w:r w:rsidRPr="000D58D2">
        <w:rPr>
          <w:lang w:val="en-US"/>
        </w:rPr>
        <w:t>Table de soubasse</w:t>
      </w:r>
      <w:r w:rsidR="002E0860">
        <w:rPr>
          <w:lang w:val="en-US"/>
        </w:rPr>
        <w:t>ment avec roulettes pivotantes.</w:t>
      </w:r>
      <w:r w:rsidR="002E0860">
        <w:rPr>
          <w:lang w:val="en-US"/>
        </w:rPr>
        <w:br/>
      </w:r>
      <w:r w:rsidRPr="000D58D2">
        <w:rPr>
          <w:lang w:val="en-US"/>
        </w:rPr>
        <w:t>Table de souba</w:t>
      </w:r>
      <w:r w:rsidR="002E0860">
        <w:rPr>
          <w:lang w:val="en-US"/>
        </w:rPr>
        <w:t>ssement pour montage sur socle.</w:t>
      </w:r>
      <w:r w:rsidR="002E0860">
        <w:rPr>
          <w:lang w:val="en-US"/>
        </w:rPr>
        <w:br/>
      </w:r>
      <w:r w:rsidRPr="000D58D2">
        <w:rPr>
          <w:lang w:val="en-US"/>
        </w:rPr>
        <w:t>Table de soubassement avec</w:t>
      </w:r>
      <w:r w:rsidR="002E0860">
        <w:rPr>
          <w:lang w:val="en-US"/>
        </w:rPr>
        <w:t xml:space="preserve"> réglage en hauteur électrique.</w:t>
      </w:r>
      <w:r w:rsidR="002E0860">
        <w:rPr>
          <w:lang w:val="en-US"/>
        </w:rPr>
        <w:br/>
      </w:r>
      <w:r w:rsidRPr="000D58D2">
        <w:rPr>
          <w:lang w:val="en-US"/>
        </w:rPr>
        <w:t>Cuire sous pression. L'appareil de cuisson sous pression doit être conçu de façon à ne pas rentrer dans le champ d'application de la directive 97/23/CE sur les équipements sous pression. Pendant le cycle de cuisson sous pression, le couvercle doit être verrouillé pour éviter toutes ouverture involontaire. La pression doit constamment être régulée et surveillée. Une soupape de sécurité située à l'extérieur du couvercle et protégée, doit assurer la protection contre une surpression.</w:t>
      </w:r>
      <w:r w:rsidR="002E0860">
        <w:rPr>
          <w:lang w:val="en-US"/>
        </w:rPr>
        <w:br/>
        <w:t>Mode friture bloqué.</w:t>
      </w:r>
      <w:r w:rsidR="002E0860">
        <w:rPr>
          <w:lang w:val="en-US"/>
        </w:rPr>
        <w:br/>
      </w:r>
      <w:r w:rsidR="002E0860">
        <w:rPr>
          <w:lang w:val="en-US"/>
        </w:rPr>
        <w:lastRenderedPageBreak/>
        <w:t>Module WLAN.</w:t>
      </w:r>
      <w:r w:rsidR="002E0860">
        <w:rPr>
          <w:lang w:val="en-US"/>
        </w:rPr>
        <w:br/>
        <w:t>Raccordement Ethernet RJ45.</w:t>
      </w:r>
      <w:r w:rsidR="002E0860">
        <w:rPr>
          <w:lang w:val="en-US"/>
        </w:rPr>
        <w:br/>
      </w:r>
      <w:r w:rsidRPr="000D58D2">
        <w:rPr>
          <w:lang w:val="en-US"/>
        </w:rPr>
        <w:t>Préparation du raccordement à une installat</w:t>
      </w:r>
      <w:r w:rsidR="002E0860">
        <w:rPr>
          <w:lang w:val="en-US"/>
        </w:rPr>
        <w:t>ion d'optimisation énergétique.</w:t>
      </w:r>
      <w:r w:rsidR="002E0860">
        <w:rPr>
          <w:lang w:val="en-US"/>
        </w:rPr>
        <w:br/>
        <w:t>Contact libre de potentiel.</w:t>
      </w:r>
      <w:r w:rsidR="002E0860">
        <w:rPr>
          <w:lang w:val="en-US"/>
        </w:rPr>
        <w:br/>
      </w:r>
      <w:r w:rsidRPr="000D58D2">
        <w:rPr>
          <w:lang w:val="en-US"/>
        </w:rPr>
        <w:t>Pré</w:t>
      </w:r>
      <w:r w:rsidR="002E0860">
        <w:rPr>
          <w:lang w:val="en-US"/>
        </w:rPr>
        <w:t>paration raccordement SOLAS.</w:t>
      </w:r>
      <w:r w:rsidR="002E0860">
        <w:rPr>
          <w:lang w:val="en-US"/>
        </w:rPr>
        <w:br/>
        <w:t>Sans douchette</w:t>
      </w:r>
      <w:r w:rsidR="002E0860">
        <w:rPr>
          <w:lang w:val="en-US"/>
        </w:rPr>
        <w:br/>
      </w:r>
      <w:r w:rsidRPr="000D58D2">
        <w:rPr>
          <w:lang w:val="en-US"/>
        </w:rPr>
        <w:t>Prise d</w:t>
      </w:r>
      <w:r w:rsidR="002E0860">
        <w:rPr>
          <w:lang w:val="en-US"/>
        </w:rPr>
        <w:t>e courant sécurisée avec un FI.</w:t>
      </w:r>
      <w:r w:rsidR="002E0860">
        <w:rPr>
          <w:lang w:val="en-US"/>
        </w:rPr>
        <w:br/>
        <w:t>Sans prise de courant.</w:t>
      </w:r>
      <w:r w:rsidR="002E0860">
        <w:rPr>
          <w:lang w:val="en-US"/>
        </w:rPr>
        <w:br/>
      </w:r>
      <w:r w:rsidRPr="000D58D2">
        <w:rPr>
          <w:lang w:val="en-US"/>
        </w:rPr>
        <w:t>Tab</w:t>
      </w:r>
      <w:r w:rsidR="002E0860">
        <w:rPr>
          <w:lang w:val="en-US"/>
        </w:rPr>
        <w:t>leau de commande verrouillable.</w:t>
      </w:r>
      <w:r w:rsidR="002E0860">
        <w:rPr>
          <w:lang w:val="en-US"/>
        </w:rPr>
        <w:br/>
      </w:r>
      <w:r w:rsidRPr="000D58D2">
        <w:rPr>
          <w:lang w:val="en-US"/>
        </w:rPr>
        <w:t>Spatu</w:t>
      </w:r>
      <w:r w:rsidR="002E0860">
        <w:rPr>
          <w:lang w:val="en-US"/>
        </w:rPr>
        <w:t>le pour retourner les aliments.</w:t>
      </w:r>
      <w:r w:rsidR="002E0860">
        <w:rPr>
          <w:lang w:val="en-US"/>
        </w:rPr>
        <w:br/>
      </w:r>
      <w:r w:rsidRPr="002E0860">
        <w:t>Pelle pour vider ou pour diviser en portions de</w:t>
      </w:r>
      <w:r w:rsidR="002E0860" w:rsidRPr="002E0860">
        <w:t>s grandes quantités d'aliments.</w:t>
      </w:r>
      <w:r w:rsidR="002E0860" w:rsidRPr="002E0860">
        <w:br/>
      </w:r>
      <w:r w:rsidRPr="002E0860">
        <w:t>Bras pour poser les paniers en cas d'utilisation du système automa</w:t>
      </w:r>
      <w:r w:rsidR="002E0860" w:rsidRPr="002E0860">
        <w:t>tique de levage et de descente.</w:t>
      </w:r>
      <w:r w:rsidR="002E0860" w:rsidRPr="002E0860">
        <w:br/>
      </w:r>
      <w:r w:rsidRPr="002E0860">
        <w:t>Paniers de cuisson pour l'ut</w:t>
      </w:r>
      <w:r>
        <w:t>ilisation du système automatique de levage et de descente.</w:t>
      </w:r>
      <w:r w:rsidR="002E0860">
        <w:br/>
      </w:r>
      <w:r>
        <w:t>Paniers à friture pour l'utilisation du système automa</w:t>
      </w:r>
      <w:r w:rsidR="002E0860">
        <w:t>tique de levage et de descente.</w:t>
      </w:r>
      <w:r w:rsidR="002E0860">
        <w:br/>
      </w:r>
      <w:r w:rsidRPr="0066650A">
        <w:t>Égouttoir pour vider la cuve sans que l'a</w:t>
      </w:r>
      <w:r w:rsidR="002E0860" w:rsidRPr="0066650A">
        <w:t>liment tombe dans l'évacuation.</w:t>
      </w:r>
      <w:r w:rsidR="002E0860" w:rsidRPr="0066650A">
        <w:br/>
      </w:r>
      <w:r w:rsidRPr="002E0860">
        <w:rPr>
          <w:lang w:val="en-US"/>
        </w:rPr>
        <w:t>Grille pour éviter le contact direct des</w:t>
      </w:r>
      <w:r w:rsidR="002E0860">
        <w:rPr>
          <w:lang w:val="en-US"/>
        </w:rPr>
        <w:t xml:space="preserve"> produits avec le fond de cuve.</w:t>
      </w:r>
      <w:r w:rsidR="002E0860">
        <w:rPr>
          <w:lang w:val="en-US"/>
        </w:rPr>
        <w:br/>
      </w:r>
      <w:r>
        <w:t>Chariot de transport réglable en hauteur pour faciliter le vidage et la division des aliments en portions dans des bacs GN.</w:t>
      </w:r>
      <w:r w:rsidR="002E0860">
        <w:br/>
      </w:r>
      <w:r w:rsidRPr="000D58D2">
        <w:t>Chariot pour le stockage, le transport et l'égouttage de paniers de</w:t>
      </w:r>
      <w:r w:rsidR="002E0860">
        <w:t xml:space="preserve"> cuisson à l'eau ou de friture.</w:t>
      </w:r>
      <w:r w:rsidR="002E0860">
        <w:br/>
      </w:r>
      <w:r w:rsidRPr="002E0860">
        <w:t>Volume utile : env. 25</w:t>
      </w:r>
      <w:r w:rsidR="002E0860" w:rsidRPr="002E0860">
        <w:t xml:space="preserve"> litres / cuve </w:t>
      </w:r>
      <w:r w:rsidRPr="002E0860">
        <w:t>Surface de la cuve : env. 19</w:t>
      </w:r>
      <w:r w:rsidR="002E0860" w:rsidRPr="002E0860">
        <w:t xml:space="preserve"> dm² / cuve </w:t>
      </w:r>
      <w:r w:rsidRPr="002E0860">
        <w:t>Largeur : env. 1100</w:t>
      </w:r>
      <w:r w:rsidR="002E0860" w:rsidRPr="002E0860">
        <w:t xml:space="preserve"> mm </w:t>
      </w:r>
      <w:r w:rsidRPr="002E0860">
        <w:t>Profondeur : env. 940</w:t>
      </w:r>
      <w:r w:rsidR="002E0860" w:rsidRPr="002E0860">
        <w:t xml:space="preserve"> mm </w:t>
      </w:r>
      <w:r w:rsidRPr="002E0860">
        <w:t>Hauteur : env. 1100 mm (avec table de so</w:t>
      </w:r>
      <w:r w:rsidR="002E0860" w:rsidRPr="002E0860">
        <w:t xml:space="preserve">ubassement) (avec soubassement) </w:t>
      </w:r>
      <w:r w:rsidRPr="002E0860">
        <w:t>Valeur de raccordement : env. 21</w:t>
      </w:r>
      <w:r w:rsidR="002E0860" w:rsidRPr="002E0860">
        <w:t xml:space="preserve"> kW </w:t>
      </w:r>
      <w:r w:rsidRPr="002E0860">
        <w:t>Tension nominale : 400</w:t>
      </w:r>
      <w:r w:rsidR="002E0860" w:rsidRPr="002E0860">
        <w:t xml:space="preserve"> V </w:t>
      </w:r>
      <w:r w:rsidRPr="002E0860">
        <w:t>Raccordement à l'eau froide : 3/4</w:t>
      </w:r>
      <w:r w:rsidR="002E0860" w:rsidRPr="002E0860">
        <w:t xml:space="preserve">" </w:t>
      </w:r>
      <w:r w:rsidRPr="002E0860">
        <w:t>Évacuation d'ea</w:t>
      </w:r>
      <w:r>
        <w:t>u : DN 40</w:t>
      </w:r>
      <w:r w:rsidR="002E0860">
        <w:t xml:space="preserve"> </w:t>
      </w:r>
      <w:r>
        <w:t>Raccordement de l'évacuation des eaux usées au réseau ou évacuation libre</w:t>
      </w:r>
    </w:p>
    <w:sectPr w:rsidR="00532CFF" w:rsidRPr="002E086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25330" w:rsidRDefault="00825330" w:rsidP="00F37F4F">
      <w:pPr>
        <w:spacing w:after="0" w:line="240" w:lineRule="auto"/>
      </w:pPr>
      <w:r>
        <w:separator/>
      </w:r>
    </w:p>
  </w:endnote>
  <w:endnote w:type="continuationSeparator" w:id="0">
    <w:p w:rsidR="00825330" w:rsidRDefault="00825330" w:rsidP="00F37F4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RATIONAL Sans TT">
    <w:panose1 w:val="020B0504020101010102"/>
    <w:charset w:val="00"/>
    <w:family w:val="swiss"/>
    <w:pitch w:val="variable"/>
    <w:sig w:usb0="A00002FF" w:usb1="4000607B" w:usb2="00000008" w:usb3="00000000" w:csb0="0000009F" w:csb1="00000000"/>
  </w:font>
  <w:font w:name="Times New Roman">
    <w:panose1 w:val="02020603050405020304"/>
    <w:charset w:val="00"/>
    <w:family w:val="roman"/>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25330" w:rsidRDefault="00825330" w:rsidP="00F37F4F">
      <w:pPr>
        <w:spacing w:after="0" w:line="240" w:lineRule="auto"/>
      </w:pPr>
      <w:r>
        <w:separator/>
      </w:r>
    </w:p>
  </w:footnote>
  <w:footnote w:type="continuationSeparator" w:id="0">
    <w:p w:rsidR="00825330" w:rsidRDefault="00825330" w:rsidP="00F37F4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B211D"/>
    <w:rsid w:val="000C4278"/>
    <w:rsid w:val="000D58D2"/>
    <w:rsid w:val="000F21BB"/>
    <w:rsid w:val="001D444A"/>
    <w:rsid w:val="00201920"/>
    <w:rsid w:val="002B248E"/>
    <w:rsid w:val="002E0860"/>
    <w:rsid w:val="00337FFD"/>
    <w:rsid w:val="00350F45"/>
    <w:rsid w:val="003D2AEE"/>
    <w:rsid w:val="003F3650"/>
    <w:rsid w:val="00532CFF"/>
    <w:rsid w:val="00560E89"/>
    <w:rsid w:val="00622137"/>
    <w:rsid w:val="006555C4"/>
    <w:rsid w:val="0066650A"/>
    <w:rsid w:val="00687DD0"/>
    <w:rsid w:val="006E4D48"/>
    <w:rsid w:val="006F24E8"/>
    <w:rsid w:val="007F3577"/>
    <w:rsid w:val="00825330"/>
    <w:rsid w:val="008E4D5B"/>
    <w:rsid w:val="00900328"/>
    <w:rsid w:val="00A61285"/>
    <w:rsid w:val="00A70576"/>
    <w:rsid w:val="00A96A40"/>
    <w:rsid w:val="00AD2298"/>
    <w:rsid w:val="00CA4065"/>
    <w:rsid w:val="00DB211D"/>
    <w:rsid w:val="00E70FFE"/>
    <w:rsid w:val="00EB485B"/>
    <w:rsid w:val="00ED68BF"/>
    <w:rsid w:val="00F22A73"/>
    <w:rsid w:val="00F37F4F"/>
    <w:rsid w:val="00FF2F6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46A13274"/>
  <w15:chartTrackingRefBased/>
  <w15:docId w15:val="{88DA544C-FEC3-43F0-A006-CF48800658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50F45"/>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20708355">
      <w:bodyDiv w:val="1"/>
      <w:marLeft w:val="0"/>
      <w:marRight w:val="0"/>
      <w:marTop w:val="0"/>
      <w:marBottom w:val="0"/>
      <w:divBdr>
        <w:top w:val="none" w:sz="0" w:space="0" w:color="auto"/>
        <w:left w:val="none" w:sz="0" w:space="0" w:color="auto"/>
        <w:bottom w:val="none" w:sz="0" w:space="0" w:color="auto"/>
        <w:right w:val="none" w:sz="0" w:space="0" w:color="auto"/>
      </w:divBdr>
    </w:div>
    <w:div w:id="14498584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Rational_Design">
  <a:themeElements>
    <a:clrScheme name="Rational">
      <a:dk1>
        <a:srgbClr val="3C3C3C"/>
      </a:dk1>
      <a:lt1>
        <a:srgbClr val="FFFFFF"/>
      </a:lt1>
      <a:dk2>
        <a:srgbClr val="C8C8C8"/>
      </a:dk2>
      <a:lt2>
        <a:srgbClr val="7D7D7D"/>
      </a:lt2>
      <a:accent1>
        <a:srgbClr val="003C75"/>
      </a:accent1>
      <a:accent2>
        <a:srgbClr val="105591"/>
      </a:accent2>
      <a:accent3>
        <a:srgbClr val="3273AF"/>
      </a:accent3>
      <a:accent4>
        <a:srgbClr val="6699C5"/>
      </a:accent4>
      <a:accent5>
        <a:srgbClr val="A0C3E1"/>
      </a:accent5>
      <a:accent6>
        <a:srgbClr val="E2001A"/>
      </a:accent6>
      <a:hlink>
        <a:srgbClr val="0000FF"/>
      </a:hlink>
      <a:folHlink>
        <a:srgbClr val="800080"/>
      </a:folHlink>
    </a:clrScheme>
    <a:fontScheme name="Rational">
      <a:majorFont>
        <a:latin typeface="RATIONAL Sans TT"/>
        <a:ea typeface=""/>
        <a:cs typeface=""/>
      </a:majorFont>
      <a:minorFont>
        <a:latin typeface="RATIONAL Sans TT"/>
        <a:ea typeface=""/>
        <a:cs typeface=""/>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xDef>
      <a:spPr>
        <a:solidFill>
          <a:schemeClr val="bg1"/>
        </a:solidFill>
      </a:spPr>
      <a:bodyPr wrap="square" lIns="72000" tIns="72000" rIns="72000" bIns="72000" rtlCol="0">
        <a:noAutofit/>
      </a:bodyPr>
      <a:lstStyle>
        <a:defPPr>
          <a:lnSpc>
            <a:spcPts val="1200"/>
          </a:lnSpc>
          <a:defRPr sz="1000" dirty="0" err="1" smtClean="0"/>
        </a:defPPr>
      </a:lstStyle>
    </a:txDef>
  </a:objectDefaults>
  <a:extraClrSchemeLst/>
  <a:custClrLst>
    <a:custClr name="Weiß">
      <a:srgbClr val="FFFFFF"/>
    </a:custClr>
    <a:custClr name="Rational Rot">
      <a:srgbClr val="E2001A"/>
    </a:custClr>
    <a:custClr name="Dunkelrot">
      <a:srgbClr val="AA0B25"/>
    </a:custClr>
    <a:custClr name="Gelb">
      <a:srgbClr val="E8A900"/>
    </a:custClr>
    <a:custClr name="Grün">
      <a:srgbClr val="00853E"/>
    </a:custClr>
    <a:custClr name="Tiefschwarz">
      <a:srgbClr val="000000"/>
    </a:custClr>
    <a:custClr name="Schrift Schwarz">
      <a:srgbClr val="3C3C3C"/>
    </a:custClr>
    <a:custClr name="Dunkelgrau">
      <a:srgbClr val="7D7D7D"/>
    </a:custClr>
    <a:custClr name="Mittelgrau">
      <a:srgbClr val="C8C8C8"/>
    </a:custClr>
    <a:custClr name="Hellgrau">
      <a:srgbClr val="EBEBEB"/>
    </a:custClr>
    <a:custClr name="Rational Blau">
      <a:srgbClr val="003C75"/>
    </a:custClr>
    <a:custClr name="Dunkelblau">
      <a:srgbClr val="105591"/>
    </a:custClr>
    <a:custClr name="Mittelblau">
      <a:srgbClr val="3273AF"/>
    </a:custClr>
    <a:custClr name="Hellblau">
      <a:srgbClr val="6699C5"/>
    </a:custClr>
    <a:custClr name="Leichtes Blau">
      <a:srgbClr val="A0C3E1"/>
    </a:custClr>
  </a:custClr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1332</Words>
  <Characters>7330</Characters>
  <Application>Microsoft Office Word</Application>
  <DocSecurity>0</DocSecurity>
  <Lines>61</Lines>
  <Paragraphs>17</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RATIONAL AG</Company>
  <LinksUpToDate>false</LinksUpToDate>
  <CharactersWithSpaces>8645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Streicher, Maximilian</dc:creator>
  <cp:keywords/>
  <dc:description/>
  <cp:lastModifiedBy>GILLMANN, Pierre-Olivier</cp:lastModifiedBy>
  <cp:revision>3</cp:revision>
  <dcterms:created xsi:type="dcterms:W3CDTF">2020-02-27T15:56:00Z</dcterms:created>
  <dcterms:modified xsi:type="dcterms:W3CDTF">2020-03-04T08:12:00Z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554b091-04ac-479a-a84d-dd88221e828c_Enabled">
    <vt:lpwstr>True</vt:lpwstr>
  </property>
  <property fmtid="{D5CDD505-2E9C-101B-9397-08002B2CF9AE}" pid="3" name="MSIP_Label_d554b091-04ac-479a-a84d-dd88221e828c_SiteId">
    <vt:lpwstr>16dbd641-f98d-4ec4-967d-799b7e2b4147</vt:lpwstr>
  </property>
  <property fmtid="{D5CDD505-2E9C-101B-9397-08002B2CF9AE}" pid="4" name="MSIP_Label_d554b091-04ac-479a-a84d-dd88221e828c_Owner">
    <vt:lpwstr>m.streicher@rational-online.com</vt:lpwstr>
  </property>
  <property fmtid="{D5CDD505-2E9C-101B-9397-08002B2CF9AE}" pid="5" name="MSIP_Label_d554b091-04ac-479a-a84d-dd88221e828c_SetDate">
    <vt:lpwstr>2019-12-09T09:44:17.7241521Z</vt:lpwstr>
  </property>
  <property fmtid="{D5CDD505-2E9C-101B-9397-08002B2CF9AE}" pid="6" name="MSIP_Label_d554b091-04ac-479a-a84d-dd88221e828c_Name">
    <vt:lpwstr>Business</vt:lpwstr>
  </property>
  <property fmtid="{D5CDD505-2E9C-101B-9397-08002B2CF9AE}" pid="7" name="MSIP_Label_d554b091-04ac-479a-a84d-dd88221e828c_Application">
    <vt:lpwstr>Microsoft Azure Information Protection</vt:lpwstr>
  </property>
  <property fmtid="{D5CDD505-2E9C-101B-9397-08002B2CF9AE}" pid="8" name="MSIP_Label_d554b091-04ac-479a-a84d-dd88221e828c_ActionId">
    <vt:lpwstr>89e01fa2-64e1-472b-b8c3-545ebe5cb559</vt:lpwstr>
  </property>
  <property fmtid="{D5CDD505-2E9C-101B-9397-08002B2CF9AE}" pid="9" name="MSIP_Label_d554b091-04ac-479a-a84d-dd88221e828c_Extended_MSFT_Method">
    <vt:lpwstr>Manual</vt:lpwstr>
  </property>
  <property fmtid="{D5CDD505-2E9C-101B-9397-08002B2CF9AE}" pid="10" name="Sensitivity">
    <vt:lpwstr>Business</vt:lpwstr>
  </property>
</Properties>
</file>