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6477" w14:textId="77777777" w:rsidR="00F329C5" w:rsidRPr="00F329C5" w:rsidRDefault="00F329C5" w:rsidP="00F329C5">
      <w:pPr>
        <w:ind w:right="2268"/>
        <w:rPr>
          <w:rFonts w:ascii="RATIONAL Sans TT" w:hAnsi="RATIONAL Sans TT" w:cs="RATIONAL Sans TT"/>
          <w:b/>
          <w:bCs/>
          <w:color w:val="3C3C3C"/>
          <w:spacing w:val="8"/>
          <w:shd w:val="clear" w:color="auto" w:fill="FFFFFF"/>
        </w:rPr>
        <w:bidi w:val="0"/>
      </w:pPr>
      <w:r>
        <w:rPr>
          <w:rFonts w:ascii="RATIONAL Sans TT" w:cs="RATIONAL Sans TT" w:hAnsi="RATIONAL Sans TT"/>
          <w:color w:val="3C3C3C"/>
          <w:shd w:val="clear" w:color="auto" w:fill="FFFFFF"/>
          <w:lang w:val="fr-fr"/>
          <w:b w:val="1"/>
          <w:bCs w:val="1"/>
          <w:i w:val="0"/>
          <w:iCs w:val="0"/>
          <w:u w:val="none"/>
          <w:vertAlign w:val="baseline"/>
          <w:rtl w:val="0"/>
        </w:rPr>
        <w:t xml:space="preserve">Solution d'accès numérique aux systèmes de cuisson et aux services de RATIONAL dans le cadre de la préparation thermique des aliments au sein de cuisines professionnelles</w:t>
      </w:r>
    </w:p>
    <w:p w14:paraId="65A105DA" w14:textId="4FD457F7" w:rsidR="00364CAF" w:rsidRPr="00523D1F" w:rsidRDefault="009918A2" w:rsidP="00364CAF">
      <w:pPr>
        <w:ind w:right="2268"/>
        <w:rPr>
          <w:rFonts w:ascii="RATIONAL Sans TT" w:hAnsi="RATIONAL Sans TT" w:cs="RATIONAL Sans TT"/>
          <w:spacing w:val="8"/>
          <w:shd w:val="clear" w:color="auto" w:fill="FFFFFF"/>
        </w:rPr>
        <w:bidi w:val="0"/>
      </w:pPr>
      <w:r>
        <w:rPr>
          <w:rFonts w:ascii="RATIONAL Sans TT" w:cs="RATIONAL Sans TT" w:hAnsi="RATIONAL Sans TT"/>
          <w:color w:val="3C3C3C"/>
          <w:shd w:val="clear" w:color="auto" w:fill="FFFFFF"/>
          <w:lang w:val="fr-fr"/>
          <w:b w:val="0"/>
          <w:bCs w:val="0"/>
          <w:i w:val="0"/>
          <w:iCs w:val="0"/>
          <w:u w:val="none"/>
          <w:vertAlign w:val="baseline"/>
          <w:rtl w:val="0"/>
        </w:rPr>
        <w:br w:type="textWrapping"/>
      </w:r>
      <w:r>
        <w:rPr>
          <w:rFonts w:ascii="RATIONAL Sans TT" w:cs="RATIONAL Sans TT" w:hAnsi="RATIONAL Sans TT"/>
          <w:shd w:val="clear" w:color="auto" w:fill="FFFFFF"/>
          <w:lang w:val="fr-fr"/>
          <w:b w:val="0"/>
          <w:bCs w:val="0"/>
          <w:i w:val="0"/>
          <w:iCs w:val="0"/>
          <w:u w:val="none"/>
          <w:vertAlign w:val="baseline"/>
          <w:rtl w:val="0"/>
        </w:rPr>
        <w:t xml:space="preserve">ConnectedCooking pour tous les systèmes de cuisson RATIONAL connectés</w:t>
      </w:r>
    </w:p>
    <w:p w14:paraId="6D6A71FB" w14:textId="56D09951" w:rsidR="00A20306" w:rsidRPr="00523D1F" w:rsidRDefault="00111F3F" w:rsidP="004A14E9">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fr-fr"/>
          <w:b w:val="0"/>
          <w:bCs w:val="0"/>
          <w:i w:val="0"/>
          <w:iCs w:val="0"/>
          <w:u w:val="none"/>
          <w:vertAlign w:val="baseline"/>
          <w:rtl w:val="0"/>
        </w:rPr>
        <w:t xml:space="preserve">Vue d'ensemble.</w:t>
      </w:r>
      <w:r>
        <w:rPr>
          <w:rFonts w:ascii="RATIONAL Sans TT" w:cs="RATIONAL Sans TT" w:hAnsi="RATIONAL Sans TT"/>
          <w:shd w:val="clear" w:color="auto" w:fill="FFFFFF"/>
          <w:lang w:val="fr-fr"/>
          <w:b w:val="0"/>
          <w:bCs w:val="0"/>
          <w:i w:val="0"/>
          <w:iCs w:val="0"/>
          <w:u w:val="none"/>
          <w:vertAlign w:val="baseline"/>
          <w:rtl w:val="0"/>
        </w:rPr>
        <w:br w:type="textWrapping"/>
      </w:r>
      <w:r>
        <w:rPr>
          <w:rFonts w:ascii="RATIONAL Sans TT" w:cs="RATIONAL Sans TT" w:hAnsi="RATIONAL Sans TT"/>
          <w:shd w:val="clear" w:color="auto" w:fill="FFFFFF"/>
          <w:lang w:val="fr-fr"/>
          <w:b w:val="0"/>
          <w:bCs w:val="0"/>
          <w:i w:val="0"/>
          <w:iCs w:val="0"/>
          <w:u w:val="none"/>
          <w:vertAlign w:val="baseline"/>
          <w:rtl w:val="0"/>
        </w:rPr>
        <w:t xml:space="preserve">Le système offre une vue d'ensemble des appareils et des process de préparation des plats chauds grâce au Tableau de bord digital. Cela vous permet de visualiser le statut de connexion, les données HACCP, le niveau d'entretien et de propreté, l'état de fonctionnement ainsi que les statistiques de fonctionnement des appareils, les détails relatifs au nettoyage et la fréquence d'utilisation des programmes. Les informations peuvent être transmises en temps réel sur les périphériques mobiles par le biais de notifications Push lorsqu'une action de l'utilisateur est requise (chargement de l'appareil, fin du process de cuisson). Notification automatique des informations relatives aux pannes et aux erreurs, possibilité d'envoi de ces notifications également directement au Service Partner. Guide d'utilisation intégré, possibilité de transférer les recettes et les programmes de cuisson dans les deux sens entre les appareils et la solution de mise en réseau via le Web ou un support informatique. L'emploi doit être possible avec chaque navigateur internet sans ajout de logiciel. Synchronisation automatique de l'heure de l'appareil par rapport au fuseau horaire </w:t>
      </w:r>
    </w:p>
    <w:p w14:paraId="577C2A0D" w14:textId="67AFB011" w:rsidR="00E5584B" w:rsidRPr="00D525E8" w:rsidRDefault="00E5584B" w:rsidP="00E5584B">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fr-fr"/>
          <w:b w:val="0"/>
          <w:bCs w:val="0"/>
          <w:i w:val="0"/>
          <w:iCs w:val="0"/>
          <w:u w:val="none"/>
          <w:vertAlign w:val="baseline"/>
          <w:rtl w:val="0"/>
        </w:rPr>
        <w:t xml:space="preserve">Gestion des recettes :</w:t>
      </w:r>
      <w:r>
        <w:rPr>
          <w:rFonts w:ascii="RATIONAL Sans TT" w:cs="RATIONAL Sans TT" w:hAnsi="RATIONAL Sans TT"/>
          <w:shd w:val="clear" w:color="auto" w:fill="FFFFFF"/>
          <w:lang w:val="fr-fr"/>
          <w:b w:val="0"/>
          <w:bCs w:val="0"/>
          <w:i w:val="0"/>
          <w:iCs w:val="0"/>
          <w:u w:val="none"/>
          <w:vertAlign w:val="baseline"/>
          <w:rtl w:val="0"/>
        </w:rPr>
        <w:br w:type="textWrapping"/>
      </w:r>
      <w:r>
        <w:rPr>
          <w:rFonts w:ascii="RATIONAL Sans TT" w:cs="RATIONAL Sans TT" w:hAnsi="RATIONAL Sans TT"/>
          <w:shd w:val="clear" w:color="auto" w:fill="FFFFFF"/>
          <w:lang w:val="fr-fr"/>
          <w:b w:val="0"/>
          <w:bCs w:val="0"/>
          <w:i w:val="0"/>
          <w:iCs w:val="0"/>
          <w:u w:val="none"/>
          <w:vertAlign w:val="baseline"/>
          <w:rtl w:val="0"/>
        </w:rPr>
        <w:t xml:space="preserve">Création de plats, recettes, programmes de cuisson et ingrédients en mode production d'aliments. Transfert vers les systèmes de cuisson sélectionnés, y compris sur des sites différents, au moment souhaité. Standardisation des planifications de production et des cycles de travail au moyen d'étapes de préparation prédéfinies. Accès à plus de 10 000 recettes testées. Possibilité de créer des profils d'utilisateurs pour lesquels l'autorisation de modifier les paramètres peut être limitée sur une base individuelle.</w:t>
      </w:r>
    </w:p>
    <w:p w14:paraId="059CA753" w14:textId="3BBB62E2" w:rsidR="00E5584B" w:rsidRPr="00F329C5" w:rsidRDefault="00E5584B" w:rsidP="004A14E9">
      <w:pPr>
        <w:ind w:right="2268"/>
        <w:rPr>
          <w:rFonts w:ascii="RATIONAL Sans TT" w:hAnsi="RATIONAL Sans TT" w:cs="RATIONAL Sans TT"/>
          <w:color w:val="3C3C3C"/>
          <w:spacing w:val="8"/>
          <w:shd w:val="clear" w:color="auto" w:fill="FFFFFF"/>
        </w:rPr>
        <w:bidi w:val="0"/>
      </w:pPr>
      <w:r>
        <w:rPr>
          <w:rFonts w:ascii="RATIONAL Sans TT" w:cs="RATIONAL Sans TT" w:hAnsi="RATIONAL Sans TT"/>
          <w:shd w:val="clear" w:color="auto" w:fill="FFFFFF"/>
          <w:lang w:val="fr-fr"/>
          <w:b w:val="0"/>
          <w:bCs w:val="0"/>
          <w:i w:val="0"/>
          <w:iCs w:val="0"/>
          <w:u w:val="none"/>
          <w:vertAlign w:val="baseline"/>
          <w:rtl w:val="0"/>
        </w:rPr>
        <w:t xml:space="preserve">Gestion des systèmes de cuisson</w:t>
      </w:r>
      <w:r>
        <w:rPr>
          <w:rFonts w:ascii="RATIONAL Sans TT" w:cs="RATIONAL Sans TT" w:hAnsi="RATIONAL Sans TT"/>
          <w:shd w:val="clear" w:color="auto" w:fill="FFFFFF"/>
          <w:lang w:val="fr-fr"/>
          <w:b w:val="0"/>
          <w:bCs w:val="0"/>
          <w:i w:val="0"/>
          <w:iCs w:val="0"/>
          <w:u w:val="none"/>
          <w:vertAlign w:val="baseline"/>
          <w:rtl w:val="0"/>
        </w:rPr>
        <w:br w:type="textWrapping"/>
      </w:r>
      <w:r>
        <w:rPr>
          <w:rFonts w:ascii="RATIONAL Sans TT" w:cs="RATIONAL Sans TT" w:hAnsi="RATIONAL Sans TT"/>
          <w:shd w:val="clear" w:color="auto" w:fill="FFFFFF"/>
          <w:lang w:val="fr-fr"/>
          <w:b w:val="0"/>
          <w:bCs w:val="0"/>
          <w:i w:val="0"/>
          <w:iCs w:val="0"/>
          <w:u w:val="none"/>
          <w:vertAlign w:val="baseline"/>
          <w:rtl w:val="0"/>
        </w:rPr>
        <w:t xml:space="preserve">Gestion et commande centralisées des systèmes de cuisson, des droits d'accès des utilisateurs, de l'état de fonctionnement, des programmes, des réglages des paramètres et de l'historique des erreurs. Possibilité de commander les systèmes de cuisson à distance via Internet avec panneau de commande virtuel via un PC ou un appareil mobile. Les alarmes, demandes d'intervention et notifications d'erreur peuvent être envoyées à l'utilisateur en tant que notification Push ainsi qu'au Service Partner une fois approuvé par l'utilisateur. L'accès à distance, le diagnostic à distance et la maintenance à distance par le Service Partner peuvent être configurés en option. Possibilité de mise à disposition de données selon la norme DIN 18898 comme le nom du fabricant, le numéro de série, la désignation de l’appareil, les données HACCP, etc. au moyen de l’interface de communication OPC UA via le Cloud.</w:t>
      </w:r>
    </w:p>
    <w:p w14:paraId="3B7FEE30" w14:textId="6C416887" w:rsidR="00247642" w:rsidRPr="00247642" w:rsidRDefault="00B17C57" w:rsidP="00247642">
      <w:pPr>
        <w:ind w:right="2268"/>
        <w:rPr>
          <w:rFonts w:ascii="RATIONAL Sans TT" w:hAnsi="RATIONAL Sans TT" w:cs="RATIONAL Sans TT"/>
          <w:color w:val="3C3C3C"/>
          <w:spacing w:val="8"/>
          <w:shd w:val="clear" w:color="auto" w:fill="FFFFFF"/>
        </w:rPr>
        <w:bidi w:val="0"/>
      </w:pPr>
      <w:r>
        <w:rPr>
          <w:rFonts w:ascii="RATIONAL Sans TT" w:cs="RATIONAL Sans TT" w:hAnsi="RATIONAL Sans TT"/>
          <w:color w:val="3C3C3C"/>
          <w:shd w:val="clear" w:color="auto" w:fill="FFFFFF"/>
          <w:lang w:val="fr-fr"/>
          <w:b w:val="0"/>
          <w:bCs w:val="0"/>
          <w:i w:val="0"/>
          <w:iCs w:val="0"/>
          <w:u w:val="none"/>
          <w:vertAlign w:val="baseline"/>
          <w:rtl w:val="0"/>
        </w:rPr>
        <w:t xml:space="preserve">Gestion de l'hygiène</w:t>
      </w:r>
      <w:r>
        <w:rPr>
          <w:rFonts w:ascii="RATIONAL Sans TT" w:cs="RATIONAL Sans TT" w:hAnsi="RATIONAL Sans TT"/>
          <w:color w:val="3C3C3C"/>
          <w:shd w:val="clear" w:color="auto" w:fill="FFFFFF"/>
          <w:lang w:val="fr-fr"/>
          <w:b w:val="0"/>
          <w:bCs w:val="0"/>
          <w:i w:val="0"/>
          <w:iCs w:val="0"/>
          <w:u w:val="none"/>
          <w:vertAlign w:val="baseline"/>
          <w:rtl w:val="0"/>
        </w:rPr>
        <w:br w:type="textWrapping"/>
      </w:r>
      <w:r>
        <w:rPr>
          <w:rFonts w:ascii="RATIONAL Sans TT" w:cs="RATIONAL Sans TT" w:hAnsi="RATIONAL Sans TT"/>
          <w:color w:val="3C3C3C"/>
          <w:shd w:val="clear" w:color="auto" w:fill="FFFFFF"/>
          <w:lang w:val="fr-fr"/>
          <w:b w:val="0"/>
          <w:bCs w:val="0"/>
          <w:i w:val="0"/>
          <w:iCs w:val="0"/>
          <w:u w:val="none"/>
          <w:vertAlign w:val="baseline"/>
          <w:rtl w:val="0"/>
        </w:rPr>
        <w:t xml:space="preserve">Les données HACCP pertinentes sont enregistrées automatiquement et classées de façon claire. Les données peuvent être facilement téléchargées en format Excel ou PDF. </w:t>
      </w:r>
    </w:p>
    <w:p w14:paraId="036603A5" w14:textId="625A2A0A" w:rsidR="002B3DC2" w:rsidRPr="00B64E7A" w:rsidRDefault="002B3DC2" w:rsidP="00364CAF">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fr-fr"/>
          <w:b w:val="0"/>
          <w:bCs w:val="0"/>
          <w:i w:val="0"/>
          <w:iCs w:val="0"/>
          <w:u w:val="none"/>
          <w:vertAlign w:val="baseline"/>
          <w:rtl w:val="0"/>
        </w:rPr>
        <w:t xml:space="preserve">Sécurité</w:t>
      </w:r>
      <w:r>
        <w:rPr>
          <w:rFonts w:ascii="RATIONAL Sans TT" w:cs="RATIONAL Sans TT" w:hAnsi="RATIONAL Sans TT"/>
          <w:shd w:val="clear" w:color="auto" w:fill="FFFFFF"/>
          <w:lang w:val="fr-fr"/>
          <w:b w:val="0"/>
          <w:bCs w:val="0"/>
          <w:i w:val="0"/>
          <w:iCs w:val="0"/>
          <w:u w:val="none"/>
          <w:vertAlign w:val="baseline"/>
          <w:rtl w:val="0"/>
        </w:rPr>
        <w:br w:type="textWrapping"/>
      </w:r>
      <w:r>
        <w:rPr>
          <w:rFonts w:ascii="RATIONAL Sans TT" w:cs="RATIONAL Sans TT" w:hAnsi="RATIONAL Sans TT"/>
          <w:shd w:val="clear" w:color="auto" w:fill="FFFFFF"/>
          <w:lang w:val="fr-fr"/>
          <w:b w:val="0"/>
          <w:bCs w:val="0"/>
          <w:i w:val="0"/>
          <w:iCs w:val="0"/>
          <w:u w:val="none"/>
          <w:vertAlign w:val="baseline"/>
          <w:rtl w:val="0"/>
        </w:rPr>
        <w:t xml:space="preserve">Les données collectées relatives aux clients et les comptes d'accès doivent être cryptés selon les normes en vigueur et peuvent uniquement être accessibles par les destinataires sélectionnés. Les données doivent pouvoir être sécurisées par une sauvegarde.</w:t>
      </w:r>
    </w:p>
    <w:p w14:paraId="3FF33A5E" w14:textId="4E6D4D06" w:rsidR="00EC040E" w:rsidRPr="00F329C5" w:rsidRDefault="000F22BF" w:rsidP="003A3558">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fr-fr"/>
          <w:b w:val="0"/>
          <w:bCs w:val="0"/>
          <w:i w:val="0"/>
          <w:iCs w:val="0"/>
          <w:u w:val="none"/>
          <w:vertAlign w:val="baseline"/>
          <w:rtl w:val="0"/>
        </w:rPr>
        <w:t xml:space="preserve">Conditions préalables au niveau du système :</w:t>
      </w:r>
      <w:r>
        <w:rPr>
          <w:rFonts w:ascii="RATIONAL Sans TT" w:cs="RATIONAL Sans TT" w:hAnsi="RATIONAL Sans TT"/>
          <w:shd w:val="clear" w:color="auto" w:fill="FFFFFF"/>
          <w:lang w:val="fr-fr"/>
          <w:b w:val="0"/>
          <w:bCs w:val="0"/>
          <w:i w:val="0"/>
          <w:iCs w:val="0"/>
          <w:u w:val="none"/>
          <w:vertAlign w:val="baseline"/>
          <w:rtl w:val="0"/>
        </w:rPr>
        <w:br w:type="textWrapping"/>
      </w:r>
      <w:r>
        <w:rPr>
          <w:rFonts w:ascii="RATIONAL Sans TT" w:cs="RATIONAL Sans TT" w:hAnsi="RATIONAL Sans TT"/>
          <w:shd w:val="clear" w:color="auto" w:fill="FFFFFF"/>
          <w:lang w:val="fr-fr"/>
          <w:b w:val="0"/>
          <w:bCs w:val="0"/>
          <w:i w:val="0"/>
          <w:iCs w:val="0"/>
          <w:u w:val="none"/>
          <w:vertAlign w:val="baseline"/>
          <w:rtl w:val="0"/>
        </w:rPr>
        <w:t xml:space="preserve">Un réseau doit être mise à disposition par le client avec la norme WiFi 802.11 b/g/n 2,4 GHz et aligné sur la fréquence des appareils vers l'avant et le haut ou un port Ethernet RJ45 doit être prévu pour chaque appareil.</w:t>
      </w:r>
    </w:p>
    <w:sectPr w:rsidR="00EC040E" w:rsidRPr="00F329C5">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9851" w14:textId="77777777" w:rsidR="004B0DC1" w:rsidRDefault="004B0DC1" w:rsidP="004B0DC1">
      <w:pPr>
        <w:spacing w:after="0" w:line="240" w:lineRule="auto"/>
      </w:pPr>
      <w:r>
        <w:separator/>
      </w:r>
    </w:p>
  </w:endnote>
  <w:endnote w:type="continuationSeparator" w:id="0">
    <w:p w14:paraId="4A2987A9" w14:textId="77777777" w:rsidR="004B0DC1" w:rsidRDefault="004B0DC1"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 Sans TT">
    <w:panose1 w:val="020B0504020101010102"/>
    <w:charset w:val="00"/>
    <w:family w:val="swiss"/>
    <w:pitch w:val="variable"/>
    <w:sig w:usb0="A00002FF" w:usb1="40006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FADE" w14:textId="79DCE5BD" w:rsidR="00952DA8" w:rsidRPr="006B1442" w:rsidRDefault="00952DA8">
    <w:pPr>
      <w:pStyle w:val="Fuzeile"/>
      <w:bidi w:val="0"/>
    </w:pPr>
    <w:r>
      <w:rPr>
        <w:lang w:val="fr-fr"/>
        <w:b w:val="0"/>
        <w:bCs w:val="0"/>
        <w:i w:val="0"/>
        <w:iCs w:val="0"/>
        <w:u w:val="none"/>
        <w:vertAlign w:val="baseline"/>
        <w:rtl w:val="0"/>
      </w:rPr>
      <w:t xml:space="preserve">Texte de l’appel d’offres ConnectedCooking</w:t>
    </w:r>
  </w:p>
  <w:p w14:paraId="4DFCF462" w14:textId="77777777"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0AFA" w14:textId="77777777" w:rsidR="004B0DC1" w:rsidRDefault="004B0DC1" w:rsidP="004B0DC1">
      <w:pPr>
        <w:spacing w:after="0" w:line="240" w:lineRule="auto"/>
      </w:pPr>
      <w:r>
        <w:separator/>
      </w:r>
    </w:p>
  </w:footnote>
  <w:footnote w:type="continuationSeparator" w:id="0">
    <w:p w14:paraId="43FD888C" w14:textId="77777777" w:rsidR="004B0DC1" w:rsidRDefault="004B0DC1"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14389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75"/>
    <w:rsid w:val="00005C79"/>
    <w:rsid w:val="00014C46"/>
    <w:rsid w:val="00026E24"/>
    <w:rsid w:val="000C2553"/>
    <w:rsid w:val="000E757F"/>
    <w:rsid w:val="000F22BF"/>
    <w:rsid w:val="00111F3F"/>
    <w:rsid w:val="00113CD9"/>
    <w:rsid w:val="001446EB"/>
    <w:rsid w:val="00165591"/>
    <w:rsid w:val="001735C8"/>
    <w:rsid w:val="00204B68"/>
    <w:rsid w:val="002229EA"/>
    <w:rsid w:val="00247642"/>
    <w:rsid w:val="002660C6"/>
    <w:rsid w:val="002B3475"/>
    <w:rsid w:val="002B3DC2"/>
    <w:rsid w:val="0031725D"/>
    <w:rsid w:val="0032746D"/>
    <w:rsid w:val="003448D6"/>
    <w:rsid w:val="00364CAF"/>
    <w:rsid w:val="00373A70"/>
    <w:rsid w:val="003960A6"/>
    <w:rsid w:val="003A3558"/>
    <w:rsid w:val="003D02FE"/>
    <w:rsid w:val="00483CF4"/>
    <w:rsid w:val="004A14E9"/>
    <w:rsid w:val="004B0DC1"/>
    <w:rsid w:val="004B7820"/>
    <w:rsid w:val="00523D1F"/>
    <w:rsid w:val="00533993"/>
    <w:rsid w:val="00570E5F"/>
    <w:rsid w:val="005D159E"/>
    <w:rsid w:val="005D2836"/>
    <w:rsid w:val="00603F17"/>
    <w:rsid w:val="006223AB"/>
    <w:rsid w:val="00631B05"/>
    <w:rsid w:val="006344A8"/>
    <w:rsid w:val="00656285"/>
    <w:rsid w:val="006B1442"/>
    <w:rsid w:val="006D4066"/>
    <w:rsid w:val="007C4DF7"/>
    <w:rsid w:val="007E4638"/>
    <w:rsid w:val="00857F9C"/>
    <w:rsid w:val="008E08D3"/>
    <w:rsid w:val="00906DA7"/>
    <w:rsid w:val="00952DA8"/>
    <w:rsid w:val="00984EAE"/>
    <w:rsid w:val="009918A2"/>
    <w:rsid w:val="00992F39"/>
    <w:rsid w:val="009B7118"/>
    <w:rsid w:val="00A114F2"/>
    <w:rsid w:val="00A20306"/>
    <w:rsid w:val="00A26E5B"/>
    <w:rsid w:val="00A77193"/>
    <w:rsid w:val="00B17C57"/>
    <w:rsid w:val="00B53511"/>
    <w:rsid w:val="00B573D0"/>
    <w:rsid w:val="00B64E7A"/>
    <w:rsid w:val="00B71F50"/>
    <w:rsid w:val="00C01F01"/>
    <w:rsid w:val="00C24998"/>
    <w:rsid w:val="00C61503"/>
    <w:rsid w:val="00CD3058"/>
    <w:rsid w:val="00CE311A"/>
    <w:rsid w:val="00CE5FC1"/>
    <w:rsid w:val="00D0258D"/>
    <w:rsid w:val="00D07E53"/>
    <w:rsid w:val="00D525E8"/>
    <w:rsid w:val="00D77640"/>
    <w:rsid w:val="00D77C68"/>
    <w:rsid w:val="00E31B89"/>
    <w:rsid w:val="00E352A3"/>
    <w:rsid w:val="00E5584B"/>
    <w:rsid w:val="00EC040E"/>
    <w:rsid w:val="00F13BAB"/>
    <w:rsid w:val="00F329C5"/>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658ECE"/>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2641</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2023-01-26T13:42:00Z</dcterms:created>
  <dcterms:modified xsi:type="dcterms:W3CDTF">2023-01-26T13:42:00Z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2019-11-19T15:17:55.4947910Z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ac22135e-0415-4be0-9b50-5b674937c249</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