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F6477" w14:textId="77777777" w:rsidR="00F329C5" w:rsidRPr="00F329C5" w:rsidRDefault="00F329C5" w:rsidP="00F329C5">
      <w:pPr>
        <w:ind w:right="2268"/>
        <w:rPr>
          <w:rFonts w:ascii="RATIONAL Sans TT" w:hAnsi="RATIONAL Sans TT" w:cs="RATIONAL Sans TT"/>
          <w:b/>
          <w:bCs/>
          <w:color w:val="3C3C3C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color w:val="3C3C3C"/>
          <w:shd w:val="clear" w:color="auto" w:fill="FFFFFF"/>
          <w:lang w:val="pt-br"/>
          <w:b w:val="1"/>
          <w:bCs w:val="1"/>
          <w:i w:val="0"/>
          <w:iCs w:val="0"/>
          <w:u w:val="none"/>
          <w:vertAlign w:val="baseline"/>
          <w:rtl w:val="0"/>
        </w:rPr>
        <w:t xml:space="preserve">Solução de conexão para o controle de sistemas de cocção e dos processos para o preparo térmico de refeições nas cozinhas comerciais</w:t>
      </w:r>
    </w:p>
    <w:p w14:paraId="65A105DA" w14:textId="4FD457F7" w:rsidR="00364CAF" w:rsidRPr="00523D1F" w:rsidRDefault="009918A2" w:rsidP="00364CAF">
      <w:pPr>
        <w:ind w:right="2268"/>
        <w:rPr>
          <w:rFonts w:ascii="RATIONAL Sans TT" w:hAnsi="RATIONAL Sans TT" w:cs="RATIONAL Sans TT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color w:val="3C3C3C"/>
          <w:shd w:val="clear" w:color="auto" w:fill="FFFFFF"/>
          <w:lang w:val="pt-br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ConnectedCooking para todos os sistemas de cocção RATIONAL compatíveis com a rede</w:t>
      </w:r>
    </w:p>
    <w:p w14:paraId="6D6A71FB" w14:textId="56D09951" w:rsidR="00A20306" w:rsidRPr="00523D1F" w:rsidRDefault="00111F3F" w:rsidP="004A14E9">
      <w:pPr>
        <w:ind w:right="2268"/>
        <w:rPr>
          <w:rFonts w:ascii="RATIONAL Sans TT" w:hAnsi="RATIONAL Sans TT" w:cs="RATIONAL Sans TT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shd w:val="clear" w:color="auto" w:fill="FFFFFF"/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Visão geral:</w:t>
      </w:r>
      <w:r>
        <w:rPr>
          <w:rFonts w:ascii="RATIONAL Sans TT" w:cs="RATIONAL Sans TT" w:hAnsi="RATIONAL Sans TT"/>
          <w:shd w:val="clear" w:color="auto" w:fill="FFFFFF"/>
          <w:lang w:val="pt-br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O sistema oferece uma visão geral abrangente dos equipamentos e dos processos para o preparo térmico de refeições por um cockpit digital. São exibidos o status online, os dados HACCP, os status de serviço e de higiene, o estado e as estatísticas operacionais para o uso do equipamento, os detalhes sobre a limpeza e o uso dos programas mais frequentes. É possível encaminhar as informações atuais para os dispositivos terminais portáteis pelas mensagens push em tempo real quando o(a) usuário(a) precisar atuar (carregar o equipamento, conclusão do processo de cocção). Encaminhamento automático das informações de erros ou de falhas diretamente para o parceiro de assistência técnica, se desejado. Manual integrado, as receitas e os programas de cocção podem ser transferidos dos equipamentos para a solução de conexão e vice-versa pela internet ou por dispositivos de suporte de dados. Possibilidade de uso em qualquer navegador apto à internet sem a necessidade de um software adicional. Sincronização automática da hora do equipamento considerando o fuso horário. </w:t>
      </w:r>
    </w:p>
    <w:p w14:paraId="577C2A0D" w14:textId="67AFB011" w:rsidR="00E5584B" w:rsidRPr="00D525E8" w:rsidRDefault="00E5584B" w:rsidP="00E5584B">
      <w:pPr>
        <w:ind w:right="2268"/>
        <w:rPr>
          <w:rFonts w:ascii="RATIONAL Sans TT" w:hAnsi="RATIONAL Sans TT" w:cs="RATIONAL Sans TT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shd w:val="clear" w:color="auto" w:fill="FFFFFF"/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Gerenciamento de receitas</w:t>
      </w:r>
      <w:r>
        <w:rPr>
          <w:rFonts w:ascii="RATIONAL Sans TT" w:cs="RATIONAL Sans TT" w:hAnsi="RATIONAL Sans TT"/>
          <w:shd w:val="clear" w:color="auto" w:fill="FFFFFF"/>
          <w:lang w:val="pt-br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Criação de pratos, receitas, programas de cocção e ingredientes para a operação da produção de refeições. Transferência para a produção nos respectivos sistemas de cocção de destino na hora e no local desejados. Padronização dos planos de produção e dos processos de trabalho por etapas de preparo prescritas. Acesso a mais de 10.000 receitas testadas e salvas. É possível criar perfis de usuários com autorização limitada e individual para alterar as configurações.</w:t>
      </w:r>
    </w:p>
    <w:p w14:paraId="059CA753" w14:textId="3BBB62E2" w:rsidR="00E5584B" w:rsidRPr="00F329C5" w:rsidRDefault="00E5584B" w:rsidP="004A14E9">
      <w:pPr>
        <w:ind w:right="2268"/>
        <w:rPr>
          <w:rFonts w:ascii="RATIONAL Sans TT" w:hAnsi="RATIONAL Sans TT" w:cs="RATIONAL Sans TT"/>
          <w:color w:val="3C3C3C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shd w:val="clear" w:color="auto" w:fill="FFFFFF"/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Gerenciamento dos sistemas de cocção</w:t>
      </w:r>
      <w:r>
        <w:rPr>
          <w:rFonts w:ascii="RATIONAL Sans TT" w:cs="RATIONAL Sans TT" w:hAnsi="RATIONAL Sans TT"/>
          <w:shd w:val="clear" w:color="auto" w:fill="FFFFFF"/>
          <w:lang w:val="pt-br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Administração central e controle de cocção, direitos do usuário, status operacional, programas, configurações de parâmetros e histórico de erros. Permite o controle remoto dos sistemas de cocção pela Internet com painel de controle virtual através de PC e dispositivos móveis. Os alarmes, as solicitações de ações e as mensagens de erro podem ser enviadas como mensagens push aos usuários e ao parceiro de assistência técnica, se autorizado. Como opção, é possível autorizar o parceiro de assistência técnica a acessar, diagnosticar e fazer a manutenção remotamente. Possibilidade de disponibilização de dados de acordo com a norma DIN 18898, como fabricante, número de série, designação do aparelho, dados HACCP, etc., usando a interface de comunicação OPC UA via nuvem.</w:t>
      </w:r>
    </w:p>
    <w:p w14:paraId="3B7FEE30" w14:textId="6C416887" w:rsidR="00247642" w:rsidRPr="00247642" w:rsidRDefault="00B17C57" w:rsidP="00247642">
      <w:pPr>
        <w:ind w:right="2268"/>
        <w:rPr>
          <w:rFonts w:ascii="RATIONAL Sans TT" w:hAnsi="RATIONAL Sans TT" w:cs="RATIONAL Sans TT"/>
          <w:color w:val="3C3C3C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color w:val="3C3C3C"/>
          <w:shd w:val="clear" w:color="auto" w:fill="FFFFFF"/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Gerenciamento da higiene</w:t>
      </w:r>
      <w:r>
        <w:rPr>
          <w:rFonts w:ascii="RATIONAL Sans TT" w:cs="RATIONAL Sans TT" w:hAnsi="RATIONAL Sans TT"/>
          <w:color w:val="3C3C3C"/>
          <w:shd w:val="clear" w:color="auto" w:fill="FFFFFF"/>
          <w:lang w:val="pt-br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color w:val="3C3C3C"/>
          <w:shd w:val="clear" w:color="auto" w:fill="FFFFFF"/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Os dados HACCP relevantes são registrados automaticamente e documentados integralmente. É possível fazer o download dos dados como um arquivo Excel ou PDF. </w:t>
      </w:r>
    </w:p>
    <w:p w14:paraId="036603A5" w14:textId="625A2A0A" w:rsidR="002B3DC2" w:rsidRPr="00B64E7A" w:rsidRDefault="002B3DC2" w:rsidP="00364CAF">
      <w:pPr>
        <w:ind w:right="2268"/>
        <w:rPr>
          <w:rFonts w:ascii="RATIONAL Sans TT" w:hAnsi="RATIONAL Sans TT" w:cs="RATIONAL Sans TT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shd w:val="clear" w:color="auto" w:fill="FFFFFF"/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Segurança</w:t>
      </w:r>
      <w:r>
        <w:rPr>
          <w:rFonts w:ascii="RATIONAL Sans TT" w:cs="RATIONAL Sans TT" w:hAnsi="RATIONAL Sans TT"/>
          <w:shd w:val="clear" w:color="auto" w:fill="FFFFFF"/>
          <w:lang w:val="pt-br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Os dados específicos do cliente coletados devem ser criptografados de acordo com os padrões atuais e podem ser acessados somente pelos destinatários indicados. Os dados devem poder ser protegidos por um backup.</w:t>
      </w:r>
    </w:p>
    <w:p w14:paraId="3FF33A5E" w14:textId="4E6D4D06" w:rsidR="00EC040E" w:rsidRPr="00F329C5" w:rsidRDefault="000F22BF" w:rsidP="003A3558">
      <w:pPr>
        <w:ind w:right="2268"/>
        <w:rPr>
          <w:rFonts w:ascii="RATIONAL Sans TT" w:hAnsi="RATIONAL Sans TT" w:cs="RATIONAL Sans TT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shd w:val="clear" w:color="auto" w:fill="FFFFFF"/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Pré-requisitos do sistema:</w:t>
      </w:r>
      <w:r>
        <w:rPr>
          <w:rFonts w:ascii="RATIONAL Sans TT" w:cs="RATIONAL Sans TT" w:hAnsi="RATIONAL Sans TT"/>
          <w:shd w:val="clear" w:color="auto" w:fill="FFFFFF"/>
          <w:lang w:val="pt-br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O local da instalação deve estar equipado com uma rede do padrão WiFi 802.11 b/g/n 2,4 GHz com a direção da transmissão do equipamento para a frente e para cima ou contar com uma tomada de rede Ethernet RJ45 para cada equipamento.</w:t>
      </w:r>
    </w:p>
    <w:sectPr w:rsidR="00EC040E" w:rsidRPr="00F329C5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79851" w14:textId="77777777" w:rsidR="004B0DC1" w:rsidRDefault="004B0DC1" w:rsidP="004B0DC1">
      <w:pPr>
        <w:spacing w:after="0" w:line="240" w:lineRule="auto"/>
      </w:pPr>
      <w:r>
        <w:separator/>
      </w:r>
    </w:p>
  </w:endnote>
  <w:endnote w:type="continuationSeparator" w:id="0">
    <w:p w14:paraId="4A2987A9" w14:textId="77777777" w:rsidR="004B0DC1" w:rsidRDefault="004B0DC1" w:rsidP="004B0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8FADE" w14:textId="79DCE5BD" w:rsidR="00952DA8" w:rsidRPr="006B1442" w:rsidRDefault="00952DA8">
    <w:pPr>
      <w:pStyle w:val="Fuzeile"/>
      <w:bidi w:val="0"/>
    </w:pPr>
    <w:r>
      <w:rPr>
        <w:lang w:val="pt-br"/>
        <w:b w:val="0"/>
        <w:bCs w:val="0"/>
        <w:i w:val="0"/>
        <w:iCs w:val="0"/>
        <w:u w:val="none"/>
        <w:vertAlign w:val="baseline"/>
        <w:rtl w:val="0"/>
      </w:rPr>
      <w:t xml:space="preserve">Texto descritivo do ConnectedCooking</w:t>
    </w:r>
  </w:p>
  <w:p w14:paraId="4DFCF462" w14:textId="77777777" w:rsidR="00952DA8" w:rsidRDefault="00952DA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30AFA" w14:textId="77777777" w:rsidR="004B0DC1" w:rsidRDefault="004B0DC1" w:rsidP="004B0DC1">
      <w:pPr>
        <w:spacing w:after="0" w:line="240" w:lineRule="auto"/>
      </w:pPr>
      <w:r>
        <w:separator/>
      </w:r>
    </w:p>
  </w:footnote>
  <w:footnote w:type="continuationSeparator" w:id="0">
    <w:p w14:paraId="43FD888C" w14:textId="77777777" w:rsidR="004B0DC1" w:rsidRDefault="004B0DC1" w:rsidP="004B0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6310F"/>
    <w:multiLevelType w:val="hybridMultilevel"/>
    <w:tmpl w:val="9AE6D0C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389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475"/>
    <w:rsid w:val="00005C79"/>
    <w:rsid w:val="00014C46"/>
    <w:rsid w:val="00026E24"/>
    <w:rsid w:val="000C2553"/>
    <w:rsid w:val="000E757F"/>
    <w:rsid w:val="000F22BF"/>
    <w:rsid w:val="00111F3F"/>
    <w:rsid w:val="00113CD9"/>
    <w:rsid w:val="001446EB"/>
    <w:rsid w:val="00165591"/>
    <w:rsid w:val="001735C8"/>
    <w:rsid w:val="00204B68"/>
    <w:rsid w:val="002229EA"/>
    <w:rsid w:val="00247642"/>
    <w:rsid w:val="002660C6"/>
    <w:rsid w:val="002B3475"/>
    <w:rsid w:val="002B3DC2"/>
    <w:rsid w:val="0031725D"/>
    <w:rsid w:val="0032746D"/>
    <w:rsid w:val="003448D6"/>
    <w:rsid w:val="00364CAF"/>
    <w:rsid w:val="00373A70"/>
    <w:rsid w:val="003960A6"/>
    <w:rsid w:val="003A3558"/>
    <w:rsid w:val="003D02FE"/>
    <w:rsid w:val="00483CF4"/>
    <w:rsid w:val="004A14E9"/>
    <w:rsid w:val="004B0DC1"/>
    <w:rsid w:val="004B7820"/>
    <w:rsid w:val="00523D1F"/>
    <w:rsid w:val="00533993"/>
    <w:rsid w:val="00570E5F"/>
    <w:rsid w:val="005D159E"/>
    <w:rsid w:val="005D2836"/>
    <w:rsid w:val="00603F17"/>
    <w:rsid w:val="006223AB"/>
    <w:rsid w:val="00631B05"/>
    <w:rsid w:val="006344A8"/>
    <w:rsid w:val="00656285"/>
    <w:rsid w:val="006B1442"/>
    <w:rsid w:val="006D4066"/>
    <w:rsid w:val="007C4DF7"/>
    <w:rsid w:val="007E4638"/>
    <w:rsid w:val="00857F9C"/>
    <w:rsid w:val="008E08D3"/>
    <w:rsid w:val="00906DA7"/>
    <w:rsid w:val="00952DA8"/>
    <w:rsid w:val="00984EAE"/>
    <w:rsid w:val="009918A2"/>
    <w:rsid w:val="00992F39"/>
    <w:rsid w:val="009B7118"/>
    <w:rsid w:val="00A114F2"/>
    <w:rsid w:val="00A20306"/>
    <w:rsid w:val="00A26E5B"/>
    <w:rsid w:val="00A77193"/>
    <w:rsid w:val="00B17C57"/>
    <w:rsid w:val="00B53511"/>
    <w:rsid w:val="00B573D0"/>
    <w:rsid w:val="00B64E7A"/>
    <w:rsid w:val="00B71F50"/>
    <w:rsid w:val="00C01F01"/>
    <w:rsid w:val="00C24998"/>
    <w:rsid w:val="00C61503"/>
    <w:rsid w:val="00CD3058"/>
    <w:rsid w:val="00CE311A"/>
    <w:rsid w:val="00CE5FC1"/>
    <w:rsid w:val="00D0258D"/>
    <w:rsid w:val="00D07E53"/>
    <w:rsid w:val="00D525E8"/>
    <w:rsid w:val="00D77640"/>
    <w:rsid w:val="00D77C68"/>
    <w:rsid w:val="00E31B89"/>
    <w:rsid w:val="00E352A3"/>
    <w:rsid w:val="00E5584B"/>
    <w:rsid w:val="00EC040E"/>
    <w:rsid w:val="00F13BAB"/>
    <w:rsid w:val="00F329C5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F658ECE"/>
  <w15:chartTrackingRefBased/>
  <w15:docId w15:val="{B14FCC9D-E49A-4998-88BD-DA93E27C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64CA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52D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2DA8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952D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2DA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2641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RATIONAL AG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Daniel</dc:creator>
  <cp:keywords/>
  <dc:description/>
  <cp:lastModifiedBy>Rank, Detlef</cp:lastModifiedBy>
  <cp:revision>2</cp:revision>
  <dcterms:created xsi:type="dcterms:W3CDTF">2023-01-26T13:42:00Z</dcterms:created>
  <dcterms:modified xsi:type="dcterms:W3CDTF">2023-01-26T13:42:00Z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bf5b59-ddf8-4540-9bf5-ca19c70b5d47_Enabled">
    <vt:lpwstr>True</vt:lpwstr>
  </property>
  <property fmtid="{D5CDD505-2E9C-101B-9397-08002B2CF9AE}" pid="3" name="MSIP_Label_a5bf5b59-ddf8-4540-9bf5-ca19c70b5d47_SiteId">
    <vt:lpwstr>16dbd641-f98d-4ec4-967d-799b7e2b4147</vt:lpwstr>
  </property>
  <property fmtid="{D5CDD505-2E9C-101B-9397-08002B2CF9AE}" pid="4" name="MSIP_Label_a5bf5b59-ddf8-4540-9bf5-ca19c70b5d47_Owner">
    <vt:lpwstr>d.rank@rational-online.com</vt:lpwstr>
  </property>
  <property fmtid="{D5CDD505-2E9C-101B-9397-08002B2CF9AE}" pid="5" name="MSIP_Label_a5bf5b59-ddf8-4540-9bf5-ca19c70b5d47_SetDate">
    <vt:lpwstr>2019-11-19T15:17:55.4947910Z</vt:lpwstr>
  </property>
  <property fmtid="{D5CDD505-2E9C-101B-9397-08002B2CF9AE}" pid="6" name="MSIP_Label_a5bf5b59-ddf8-4540-9bf5-ca19c70b5d47_Name">
    <vt:lpwstr>Public</vt:lpwstr>
  </property>
  <property fmtid="{D5CDD505-2E9C-101B-9397-08002B2CF9AE}" pid="7" name="MSIP_Label_a5bf5b59-ddf8-4540-9bf5-ca19c70b5d47_Application">
    <vt:lpwstr>Microsoft Azure Information Protection</vt:lpwstr>
  </property>
  <property fmtid="{D5CDD505-2E9C-101B-9397-08002B2CF9AE}" pid="8" name="MSIP_Label_a5bf5b59-ddf8-4540-9bf5-ca19c70b5d47_ActionId">
    <vt:lpwstr>ac22135e-0415-4be0-9b50-5b674937c249</vt:lpwstr>
  </property>
  <property fmtid="{D5CDD505-2E9C-101B-9397-08002B2CF9AE}" pid="9" name="MSIP_Label_a5bf5b59-ddf8-4540-9bf5-ca19c70b5d47_Extended_MSFT_Method">
    <vt:lpwstr>Manual</vt:lpwstr>
  </property>
  <property fmtid="{D5CDD505-2E9C-101B-9397-08002B2CF9AE}" pid="10" name="Sensitivity">
    <vt:lpwstr>Public</vt:lpwstr>
  </property>
</Properties>
</file>