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57C146" w14:textId="77777777" w:rsidR="00364CAF" w:rsidRPr="00132E8E" w:rsidRDefault="003F4654" w:rsidP="00364CAF">
      <w:pPr>
        <w:ind w:right="2268"/>
        <w:rPr>
          <w:rFonts w:cstheme="minorHAnsi"/>
          <w:b/>
          <w:color w:val="3C3C3C"/>
          <w:spacing w:val="8"/>
          <w:shd w:val="clear" w:color="auto" w:fill="FFFFFF"/>
          <w:lang w:val="pt-BR"/>
        </w:rPr>
      </w:pPr>
      <w:bookmarkStart w:id="0" w:name="_GoBack"/>
      <w:bookmarkEnd w:id="0"/>
      <w:r w:rsidRPr="00132E8E">
        <w:rPr>
          <w:rFonts w:cstheme="minorHAnsi"/>
          <w:b/>
          <w:bCs/>
          <w:color w:val="3C3C3C"/>
          <w:shd w:val="clear" w:color="auto" w:fill="FFFFFF"/>
          <w:lang w:val="pt-BR"/>
        </w:rPr>
        <w:t>Plataforma de conexão para o controle dos equipamentos e dos processos nas cozinhas comerciais</w:t>
      </w:r>
      <w:r w:rsidRPr="00132E8E">
        <w:rPr>
          <w:rFonts w:cstheme="minorHAnsi"/>
          <w:color w:val="3C3C3C"/>
          <w:shd w:val="clear" w:color="auto" w:fill="FFFFFF"/>
          <w:lang w:val="pt-BR"/>
        </w:rPr>
        <w:br/>
        <w:t>ConnectedCooking Pro</w:t>
      </w:r>
    </w:p>
    <w:p w14:paraId="4E9E8A26" w14:textId="77777777" w:rsidR="00111F3F" w:rsidRPr="00132E8E" w:rsidRDefault="00111F3F" w:rsidP="00A20306">
      <w:pPr>
        <w:ind w:right="2268"/>
        <w:rPr>
          <w:rFonts w:cstheme="minorHAnsi"/>
          <w:color w:val="3C3C3C"/>
          <w:spacing w:val="8"/>
          <w:shd w:val="clear" w:color="auto" w:fill="FFFFFF"/>
          <w:lang w:val="pt-BR"/>
        </w:rPr>
      </w:pPr>
      <w:r w:rsidRPr="00132E8E">
        <w:rPr>
          <w:rFonts w:cstheme="minorHAnsi"/>
          <w:color w:val="3C3C3C"/>
          <w:shd w:val="clear" w:color="auto" w:fill="FFFFFF"/>
          <w:lang w:val="pt-BR"/>
        </w:rPr>
        <w:t>A solução de conexão baseada em nuvem de aplicação para as cozinhas comerciais baseada em uma plataforma aberta aos fabricantes na qual os valores e os dados dos processos dos equipamentos culinários podem ser vinculados digitalmente às próprias soluções em nuvem e a outras designações e medições dos sensores a fim de monitorar, controlar e documentar os processos da cozinha e os dados. Não depende de nenhuma plataforma e pode ser utilizada em qualquer navegador apto à internet. É possível conectar a quantidade desejada de equipamentos por uma conexão de Ethernet, uma WLAN ou um roteador LTE (requer um cartão SIM). Um gateway permite a vinculação das redes dos sensores. Ao conectar os dispositivos de partida (celulares, tablets, tecnologias vestíveis como relógios etc.), ganha-se ainda a possibilidade de controlar os processos de forma digital e móvel.</w:t>
      </w:r>
    </w:p>
    <w:p w14:paraId="3326A70D" w14:textId="77777777" w:rsidR="001735C8" w:rsidRPr="00132E8E" w:rsidRDefault="001735C8" w:rsidP="001735C8">
      <w:pPr>
        <w:ind w:right="2268"/>
        <w:rPr>
          <w:rFonts w:cstheme="minorHAnsi"/>
          <w:color w:val="3C3C3C"/>
          <w:spacing w:val="8"/>
          <w:shd w:val="clear" w:color="auto" w:fill="FFFFFF"/>
          <w:lang w:val="pt-BR"/>
        </w:rPr>
      </w:pPr>
      <w:r w:rsidRPr="00132E8E">
        <w:rPr>
          <w:rFonts w:cstheme="minorHAnsi"/>
          <w:lang w:val="pt-BR"/>
        </w:rPr>
        <w:t xml:space="preserve">Módulo </w:t>
      </w:r>
      <w:r w:rsidRPr="00132E8E">
        <w:rPr>
          <w:rFonts w:cstheme="minorHAnsi"/>
          <w:shd w:val="clear" w:color="auto" w:fill="FFFFFF"/>
          <w:lang w:val="pt-BR"/>
        </w:rPr>
        <w:t>Gestão da qualidade e da higiene:</w:t>
      </w:r>
      <w:r w:rsidRPr="00132E8E">
        <w:rPr>
          <w:rFonts w:cstheme="minorHAnsi"/>
          <w:shd w:val="clear" w:color="auto" w:fill="FFFFFF"/>
          <w:lang w:val="pt-BR"/>
        </w:rPr>
        <w:br/>
      </w:r>
      <w:r w:rsidRPr="00132E8E">
        <w:rPr>
          <w:rFonts w:cstheme="minorHAnsi"/>
          <w:color w:val="3C3C3C"/>
          <w:shd w:val="clear" w:color="auto" w:fill="FFFFFF"/>
          <w:lang w:val="pt-BR"/>
        </w:rPr>
        <w:t>Digitalização dos processos de higiene por uma interface com uma abrangente gestão da qualidade e da higiene com listas de verificação virtuais; é realizada pelos dispositivos terminais portáteis. Listas de verificação adaptáveis e organizáveis para diferentes funções e locais de uma operação. Envio dos dados protegidos contra manipulação por um gateway com o auxílio de sensores de temperatura sem fio, termômetros inseríveis sem fio e possibilidades de entrada/câmeras dos dispositivos terminais portáteis. Os dados HACCP relevantes são registrados automaticamente e documentados integralmente. Listas de verificação das medidas individuais geradas automaticamente se os valores de referência configurados não forem obedecidos. Sensores de temperatura integráveis ao sistema. Cobrem uma faixa de temperatura de -40°C a +70°C (+250°C com sensor externo) e podem ser programados como sensores móveis em 3 eixos. Frequência dos sensores na faixa MHZ, alcance sem fio e alcance em campo aberto de, no mínimo, 100 metros, documenta, no mínimo, 15.000 pontos de medição com data e carimbo de data/hora.</w:t>
      </w:r>
    </w:p>
    <w:p w14:paraId="6CE36FFE" w14:textId="77777777" w:rsidR="008E08D3" w:rsidRPr="00132E8E" w:rsidRDefault="001735C8" w:rsidP="001735C8">
      <w:pPr>
        <w:ind w:right="2268"/>
        <w:rPr>
          <w:rFonts w:cstheme="minorHAnsi"/>
          <w:color w:val="3C3C3C"/>
          <w:spacing w:val="8"/>
          <w:shd w:val="clear" w:color="auto" w:fill="FFFFFF"/>
          <w:lang w:val="pt-BR"/>
        </w:rPr>
      </w:pPr>
      <w:r w:rsidRPr="00132E8E">
        <w:rPr>
          <w:rFonts w:cstheme="minorHAnsi"/>
          <w:shd w:val="clear" w:color="auto" w:fill="FFFFFF"/>
          <w:lang w:val="pt-BR"/>
        </w:rPr>
        <w:t>Módulo de gestão das receitas</w:t>
      </w:r>
      <w:r w:rsidRPr="00132E8E">
        <w:rPr>
          <w:rFonts w:cstheme="minorHAnsi"/>
          <w:color w:val="3C3C3C"/>
          <w:shd w:val="clear" w:color="auto" w:fill="FFFFFF"/>
          <w:lang w:val="pt-BR"/>
        </w:rPr>
        <w:br/>
        <w:t xml:space="preserve">Criação de cardápios, pratos, receitas, programas de cocção e ingredientes para a operação da produção de refeições. Transferência da produção para os equipamentos-alvo correspondentes. Sinalização automática de alérgenos e informações nutricionais pelo banco de dados de alimentos integrado. Padronização dos planos de produção e dos processos de trabalho por etapas de preparo prescritas. Acesso a mais de 1.000 receitas testadas. Distribuição dos programas de cocção a todos os equipamentos conectados, inclusive em locais diferentes. </w:t>
      </w:r>
    </w:p>
    <w:p w14:paraId="6C4C4E0B" w14:textId="42091B12" w:rsidR="001735C8" w:rsidRPr="00132E8E" w:rsidRDefault="001735C8" w:rsidP="001735C8">
      <w:pPr>
        <w:ind w:right="2268"/>
        <w:rPr>
          <w:rFonts w:cstheme="minorHAnsi"/>
          <w:color w:val="3C3C3C"/>
          <w:spacing w:val="8"/>
          <w:shd w:val="clear" w:color="auto" w:fill="FFFFFF"/>
          <w:lang w:val="pt-BR"/>
        </w:rPr>
      </w:pPr>
      <w:r w:rsidRPr="00132E8E">
        <w:rPr>
          <w:rFonts w:cstheme="minorHAnsi"/>
          <w:shd w:val="clear" w:color="auto" w:fill="FFFFFF"/>
          <w:lang w:val="pt-BR"/>
        </w:rPr>
        <w:t>Módulo de gestão do equipamento</w:t>
      </w:r>
      <w:r w:rsidRPr="00132E8E">
        <w:rPr>
          <w:rFonts w:cstheme="minorHAnsi"/>
          <w:shd w:val="clear" w:color="auto" w:fill="FFFFFF"/>
          <w:lang w:val="pt-BR"/>
        </w:rPr>
        <w:br/>
      </w:r>
      <w:r w:rsidRPr="00132E8E">
        <w:rPr>
          <w:rFonts w:cstheme="minorHAnsi"/>
          <w:color w:val="3C3C3C"/>
          <w:shd w:val="clear" w:color="auto" w:fill="FFFFFF"/>
          <w:lang w:val="pt-BR"/>
        </w:rPr>
        <w:t>Administração e controle centrais dos equipamentos, dos direitos de acesso, do estado operacional, dos programas, das configurações dos parâmetros</w:t>
      </w:r>
      <w:r w:rsidR="00132E8E" w:rsidRPr="00132E8E">
        <w:rPr>
          <w:rFonts w:cstheme="minorHAnsi"/>
          <w:color w:val="3C3C3C"/>
          <w:shd w:val="clear" w:color="auto" w:fill="FFFFFF"/>
          <w:lang w:val="pt-BR"/>
        </w:rPr>
        <w:t xml:space="preserve"> e</w:t>
      </w:r>
      <w:r w:rsidRPr="00132E8E">
        <w:rPr>
          <w:rFonts w:cstheme="minorHAnsi"/>
          <w:color w:val="3C3C3C"/>
          <w:shd w:val="clear" w:color="auto" w:fill="FFFFFF"/>
          <w:lang w:val="pt-BR"/>
        </w:rPr>
        <w:t xml:space="preserve"> do histórico de erros. Os alarmes, as solicitações de ações e </w:t>
      </w:r>
      <w:r w:rsidRPr="00132E8E">
        <w:rPr>
          <w:rFonts w:cstheme="minorHAnsi"/>
          <w:color w:val="3C3C3C"/>
          <w:shd w:val="clear" w:color="auto" w:fill="FFFFFF"/>
          <w:lang w:val="pt-BR"/>
        </w:rPr>
        <w:lastRenderedPageBreak/>
        <w:t>as mensagens de erro podem ser enviadas como mensagens push aos usuários e ao parceiro de assistência técnica, se autorizado. Como opção, é possível autorizar o parceiro de assistência técnica a acessar, diagnosticar e fazer a manutenção remotamente.</w:t>
      </w:r>
    </w:p>
    <w:p w14:paraId="465AF60E" w14:textId="77777777" w:rsidR="00B17C57" w:rsidRPr="00132E8E" w:rsidRDefault="00B17C57" w:rsidP="00364CAF">
      <w:pPr>
        <w:ind w:right="2268"/>
        <w:rPr>
          <w:rFonts w:cstheme="minorHAnsi"/>
          <w:color w:val="3C3C3C"/>
          <w:spacing w:val="8"/>
          <w:shd w:val="clear" w:color="auto" w:fill="FFFFFF"/>
          <w:lang w:val="pt-BR"/>
        </w:rPr>
      </w:pPr>
      <w:r w:rsidRPr="00132E8E">
        <w:rPr>
          <w:rFonts w:cstheme="minorHAnsi"/>
          <w:color w:val="3C3C3C"/>
          <w:shd w:val="clear" w:color="auto" w:fill="FFFFFF"/>
          <w:lang w:val="pt-BR"/>
        </w:rPr>
        <w:t>Acesso remoto</w:t>
      </w:r>
    </w:p>
    <w:p w14:paraId="2A9E4CE1" w14:textId="77777777" w:rsidR="00B17C57" w:rsidRPr="00132E8E" w:rsidRDefault="00111F3F" w:rsidP="00364CAF">
      <w:pPr>
        <w:ind w:right="2268"/>
        <w:rPr>
          <w:rFonts w:cstheme="minorHAnsi"/>
          <w:color w:val="3C3C3C"/>
          <w:spacing w:val="8"/>
          <w:shd w:val="clear" w:color="auto" w:fill="FFFFFF"/>
          <w:lang w:val="pt-BR"/>
        </w:rPr>
      </w:pPr>
      <w:r w:rsidRPr="00132E8E">
        <w:rPr>
          <w:rFonts w:cstheme="minorHAnsi"/>
          <w:color w:val="3C3C3C"/>
          <w:shd w:val="clear" w:color="auto" w:fill="FFFFFF"/>
          <w:lang w:val="pt-BR"/>
        </w:rPr>
        <w:t xml:space="preserve">Visão geral dos equipamentos e das alterações das configurações nos fornos combinados por acesso remoto. </w:t>
      </w:r>
    </w:p>
    <w:p w14:paraId="15F82CC2" w14:textId="77777777" w:rsidR="002B3DC2" w:rsidRPr="00132E8E" w:rsidRDefault="002B3DC2" w:rsidP="00364CAF">
      <w:pPr>
        <w:ind w:right="2268"/>
        <w:rPr>
          <w:rFonts w:cstheme="minorHAnsi"/>
          <w:color w:val="3C3C3C"/>
          <w:spacing w:val="8"/>
          <w:shd w:val="clear" w:color="auto" w:fill="FFFFFF"/>
          <w:lang w:val="pt-BR"/>
        </w:rPr>
      </w:pPr>
      <w:r w:rsidRPr="00132E8E">
        <w:rPr>
          <w:rFonts w:cstheme="minorHAnsi"/>
          <w:color w:val="3C3C3C"/>
          <w:shd w:val="clear" w:color="auto" w:fill="FFFFFF"/>
          <w:lang w:val="pt-BR"/>
        </w:rPr>
        <w:t>Segurança</w:t>
      </w:r>
    </w:p>
    <w:p w14:paraId="6CD9B9DC" w14:textId="77777777" w:rsidR="002B3DC2" w:rsidRPr="00132E8E" w:rsidRDefault="002B3DC2" w:rsidP="00364CAF">
      <w:pPr>
        <w:ind w:right="2268"/>
        <w:rPr>
          <w:rFonts w:cstheme="minorHAnsi"/>
          <w:color w:val="3C3C3C"/>
          <w:spacing w:val="8"/>
          <w:shd w:val="clear" w:color="auto" w:fill="FFFFFF"/>
          <w:lang w:val="pt-BR"/>
        </w:rPr>
      </w:pPr>
      <w:r w:rsidRPr="00132E8E">
        <w:rPr>
          <w:rFonts w:cstheme="minorHAnsi"/>
          <w:color w:val="3C3C3C"/>
          <w:shd w:val="clear" w:color="auto" w:fill="FFFFFF"/>
          <w:lang w:val="pt-BR"/>
        </w:rPr>
        <w:t>Os dados gerados devem ser criptografados de acordo com os padrões atuais e acessíveis somente pelos destinatários indicados. Os dados devem ser protegidos por um backup.</w:t>
      </w:r>
    </w:p>
    <w:p w14:paraId="77BC0D47" w14:textId="77777777" w:rsidR="00013006" w:rsidRPr="00132E8E" w:rsidRDefault="00992F39" w:rsidP="00CE5FC1">
      <w:pPr>
        <w:ind w:right="2268"/>
        <w:rPr>
          <w:rFonts w:cstheme="minorHAnsi"/>
          <w:color w:val="3C3C3C"/>
          <w:spacing w:val="8"/>
          <w:shd w:val="clear" w:color="auto" w:fill="FFFFFF"/>
          <w:lang w:val="pt-BR"/>
        </w:rPr>
      </w:pPr>
      <w:r w:rsidRPr="00132E8E">
        <w:rPr>
          <w:rFonts w:cstheme="minorHAnsi"/>
          <w:color w:val="3C3C3C"/>
          <w:shd w:val="clear" w:color="auto" w:fill="FFFFFF"/>
          <w:lang w:val="pt-BR"/>
        </w:rPr>
        <w:t>Pré-requisitos do sistema</w:t>
      </w:r>
    </w:p>
    <w:p w14:paraId="04564D6A" w14:textId="77777777" w:rsidR="00483CF4" w:rsidRPr="00132E8E" w:rsidRDefault="00013006" w:rsidP="00483CF4">
      <w:pPr>
        <w:ind w:right="2268"/>
        <w:rPr>
          <w:rFonts w:cstheme="minorHAnsi"/>
          <w:color w:val="2E74B5" w:themeColor="accent1" w:themeShade="BF"/>
          <w:spacing w:val="8"/>
          <w:shd w:val="clear" w:color="auto" w:fill="FFFFFF"/>
          <w:lang w:val="pt-BR"/>
        </w:rPr>
      </w:pPr>
      <w:r w:rsidRPr="00132E8E">
        <w:rPr>
          <w:rFonts w:cstheme="minorHAnsi"/>
          <w:color w:val="3C3C3C"/>
          <w:shd w:val="clear" w:color="auto" w:fill="FFFFFF"/>
          <w:lang w:val="pt-BR"/>
        </w:rPr>
        <w:t>O local da instalação deve estar equipado com uma rede do padrão WiFi 802.11 b/g/n 2,4 GHz com a direção da transmissão do equipamento para a frente e para cima ou contar com uma tomada de rede Ethernet RJ45 para cada equipamento.</w:t>
      </w:r>
    </w:p>
    <w:p w14:paraId="7DE48F48" w14:textId="77777777" w:rsidR="00992F39" w:rsidRPr="00132E8E" w:rsidRDefault="00992F39" w:rsidP="00364CAF">
      <w:pPr>
        <w:ind w:right="2268"/>
        <w:rPr>
          <w:rFonts w:cstheme="minorHAnsi"/>
          <w:color w:val="0070C0"/>
          <w:spacing w:val="8"/>
          <w:shd w:val="clear" w:color="auto" w:fill="FFFFFF"/>
          <w:lang w:val="pt-BR"/>
        </w:rPr>
      </w:pPr>
    </w:p>
    <w:sectPr w:rsidR="00992F39" w:rsidRPr="00132E8E">
      <w:foot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91F3BB" w14:textId="77777777" w:rsidR="003E2ADB" w:rsidRDefault="003E2ADB" w:rsidP="004B0DC1">
      <w:pPr>
        <w:spacing w:after="0" w:line="240" w:lineRule="auto"/>
      </w:pPr>
      <w:r>
        <w:separator/>
      </w:r>
    </w:p>
  </w:endnote>
  <w:endnote w:type="continuationSeparator" w:id="0">
    <w:p w14:paraId="7FFFE3E9" w14:textId="77777777" w:rsidR="003E2ADB" w:rsidRDefault="003E2ADB" w:rsidP="004B0D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ATIONALSansTT-Regular">
    <w:panose1 w:val="020B0504020101010102"/>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005178" w14:textId="77777777" w:rsidR="00952DA8" w:rsidRPr="00132E8E" w:rsidRDefault="00952DA8">
    <w:pPr>
      <w:pStyle w:val="Fuzeile"/>
      <w:rPr>
        <w:lang w:val="pt-BR"/>
      </w:rPr>
    </w:pPr>
    <w:r w:rsidRPr="00132E8E">
      <w:rPr>
        <w:lang w:val="pt-BR"/>
      </w:rPr>
      <w:t>Texto de anúncio do ConnectedCooking Pro</w:t>
    </w:r>
  </w:p>
  <w:p w14:paraId="4A4253D1" w14:textId="77777777" w:rsidR="00952DA8" w:rsidRPr="00132E8E" w:rsidRDefault="00952DA8">
    <w:pPr>
      <w:pStyle w:val="Fuzeile"/>
      <w:rPr>
        <w:lang w:val="pt-BR"/>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9A998E" w14:textId="77777777" w:rsidR="003E2ADB" w:rsidRDefault="003E2ADB" w:rsidP="004B0DC1">
      <w:pPr>
        <w:spacing w:after="0" w:line="240" w:lineRule="auto"/>
      </w:pPr>
      <w:r>
        <w:separator/>
      </w:r>
    </w:p>
  </w:footnote>
  <w:footnote w:type="continuationSeparator" w:id="0">
    <w:p w14:paraId="50C04545" w14:textId="77777777" w:rsidR="003E2ADB" w:rsidRDefault="003E2ADB" w:rsidP="004B0D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16310F"/>
    <w:multiLevelType w:val="hybridMultilevel"/>
    <w:tmpl w:val="9AE6D0C4"/>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3475"/>
    <w:rsid w:val="00005C79"/>
    <w:rsid w:val="00013006"/>
    <w:rsid w:val="00014C46"/>
    <w:rsid w:val="000255EC"/>
    <w:rsid w:val="00026E24"/>
    <w:rsid w:val="000C2553"/>
    <w:rsid w:val="000E757F"/>
    <w:rsid w:val="00111F3F"/>
    <w:rsid w:val="00113CD9"/>
    <w:rsid w:val="00132E8E"/>
    <w:rsid w:val="001735C8"/>
    <w:rsid w:val="002229EA"/>
    <w:rsid w:val="002B3475"/>
    <w:rsid w:val="002B3DC2"/>
    <w:rsid w:val="002E1FCB"/>
    <w:rsid w:val="0031725D"/>
    <w:rsid w:val="0032746D"/>
    <w:rsid w:val="00364CAF"/>
    <w:rsid w:val="003960A6"/>
    <w:rsid w:val="003E2ADB"/>
    <w:rsid w:val="003F4654"/>
    <w:rsid w:val="004478C7"/>
    <w:rsid w:val="00483CF4"/>
    <w:rsid w:val="004A14E9"/>
    <w:rsid w:val="004B0DC1"/>
    <w:rsid w:val="005323EE"/>
    <w:rsid w:val="00570E5F"/>
    <w:rsid w:val="00603F17"/>
    <w:rsid w:val="00630E07"/>
    <w:rsid w:val="00656285"/>
    <w:rsid w:val="006D4066"/>
    <w:rsid w:val="006E73EE"/>
    <w:rsid w:val="00742C5B"/>
    <w:rsid w:val="007A7E22"/>
    <w:rsid w:val="007E4638"/>
    <w:rsid w:val="00857F9C"/>
    <w:rsid w:val="008E08D3"/>
    <w:rsid w:val="008E742D"/>
    <w:rsid w:val="00906DA7"/>
    <w:rsid w:val="00952DA8"/>
    <w:rsid w:val="00984EAE"/>
    <w:rsid w:val="009918A2"/>
    <w:rsid w:val="00992F39"/>
    <w:rsid w:val="00995524"/>
    <w:rsid w:val="009B7118"/>
    <w:rsid w:val="00A050DF"/>
    <w:rsid w:val="00A114F2"/>
    <w:rsid w:val="00A20306"/>
    <w:rsid w:val="00A26E5B"/>
    <w:rsid w:val="00A77193"/>
    <w:rsid w:val="00B17C57"/>
    <w:rsid w:val="00B53511"/>
    <w:rsid w:val="00B573D0"/>
    <w:rsid w:val="00BF2CC0"/>
    <w:rsid w:val="00C01F01"/>
    <w:rsid w:val="00C24998"/>
    <w:rsid w:val="00C61503"/>
    <w:rsid w:val="00CD3058"/>
    <w:rsid w:val="00CE311A"/>
    <w:rsid w:val="00CE5FC1"/>
    <w:rsid w:val="00D0258D"/>
    <w:rsid w:val="00D77C68"/>
    <w:rsid w:val="00E159B5"/>
    <w:rsid w:val="00E31B89"/>
    <w:rsid w:val="00E352A3"/>
    <w:rsid w:val="00E548C7"/>
    <w:rsid w:val="00E7274B"/>
    <w:rsid w:val="00EF57BA"/>
    <w:rsid w:val="00FF24D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B9C71DE"/>
  <w15:chartTrackingRefBased/>
  <w15:docId w15:val="{B14FCC9D-E49A-4998-88BD-DA93E27CE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364CAF"/>
    <w:pPr>
      <w:ind w:left="720"/>
      <w:contextualSpacing/>
    </w:pPr>
  </w:style>
  <w:style w:type="paragraph" w:styleId="Kopfzeile">
    <w:name w:val="header"/>
    <w:basedOn w:val="Standard"/>
    <w:link w:val="KopfzeileZchn"/>
    <w:uiPriority w:val="99"/>
    <w:unhideWhenUsed/>
    <w:rsid w:val="00952DA8"/>
    <w:pPr>
      <w:tabs>
        <w:tab w:val="center" w:pos="4703"/>
        <w:tab w:val="right" w:pos="9406"/>
      </w:tabs>
      <w:spacing w:after="0" w:line="240" w:lineRule="auto"/>
    </w:pPr>
  </w:style>
  <w:style w:type="character" w:customStyle="1" w:styleId="KopfzeileZchn">
    <w:name w:val="Kopfzeile Zchn"/>
    <w:basedOn w:val="Absatz-Standardschriftart"/>
    <w:link w:val="Kopfzeile"/>
    <w:uiPriority w:val="99"/>
    <w:rsid w:val="00952DA8"/>
    <w:rPr>
      <w:lang w:val="en-US"/>
    </w:rPr>
  </w:style>
  <w:style w:type="paragraph" w:styleId="Fuzeile">
    <w:name w:val="footer"/>
    <w:basedOn w:val="Standard"/>
    <w:link w:val="FuzeileZchn"/>
    <w:uiPriority w:val="99"/>
    <w:unhideWhenUsed/>
    <w:rsid w:val="00952DA8"/>
    <w:pPr>
      <w:tabs>
        <w:tab w:val="center" w:pos="4703"/>
        <w:tab w:val="right" w:pos="9406"/>
      </w:tabs>
      <w:spacing w:after="0" w:line="240" w:lineRule="auto"/>
    </w:pPr>
  </w:style>
  <w:style w:type="character" w:customStyle="1" w:styleId="FuzeileZchn">
    <w:name w:val="Fußzeile Zchn"/>
    <w:basedOn w:val="Absatz-Standardschriftart"/>
    <w:link w:val="Fuzeile"/>
    <w:uiPriority w:val="99"/>
    <w:rsid w:val="00952DA8"/>
    <w:rPr>
      <w:lang w:val="en-US"/>
    </w:rPr>
  </w:style>
  <w:style w:type="character" w:customStyle="1" w:styleId="fontstyle11">
    <w:name w:val="fontstyle11"/>
    <w:basedOn w:val="Absatz-Standardschriftart"/>
    <w:rsid w:val="00013006"/>
    <w:rPr>
      <w:rFonts w:ascii="RATIONALSansTT-Regular" w:hAnsi="RATIONALSansTT-Regular" w:hint="default"/>
      <w:b w:val="0"/>
      <w:bCs w:val="0"/>
      <w:i w:val="0"/>
      <w:iCs w:val="0"/>
      <w:color w:val="4D4D4F"/>
      <w:sz w:val="16"/>
      <w:szCs w:val="16"/>
    </w:rPr>
  </w:style>
  <w:style w:type="paragraph" w:styleId="Sprechblasentext">
    <w:name w:val="Balloon Text"/>
    <w:basedOn w:val="Standard"/>
    <w:link w:val="SprechblasentextZchn"/>
    <w:uiPriority w:val="99"/>
    <w:semiHidden/>
    <w:unhideWhenUsed/>
    <w:rsid w:val="004478C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478C7"/>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513</Words>
  <Characters>3232</Characters>
  <Application>Microsoft Office Word</Application>
  <DocSecurity>4</DocSecurity>
  <Lines>26</Lines>
  <Paragraphs>7</Paragraphs>
  <ScaleCrop>false</ScaleCrop>
  <HeadingPairs>
    <vt:vector size="4" baseType="variant">
      <vt:variant>
        <vt:lpstr>Titel</vt:lpstr>
      </vt:variant>
      <vt:variant>
        <vt:i4>1</vt:i4>
      </vt:variant>
      <vt:variant>
        <vt:lpstr>Título</vt:lpstr>
      </vt:variant>
      <vt:variant>
        <vt:i4>1</vt:i4>
      </vt:variant>
    </vt:vector>
  </HeadingPairs>
  <TitlesOfParts>
    <vt:vector size="2" baseType="lpstr">
      <vt:lpstr/>
      <vt:lpstr/>
    </vt:vector>
  </TitlesOfParts>
  <Company>RATIONAL AG</Company>
  <LinksUpToDate>false</LinksUpToDate>
  <CharactersWithSpaces>3738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Schneider, Daniel</dc:creator>
  <cp:keywords/>
  <dc:description/>
  <cp:lastModifiedBy>Rank, Detlef</cp:lastModifiedBy>
  <cp:revision>2</cp:revision>
  <dcterms:created xsi:type="dcterms:W3CDTF">2020-04-20T14:58:00Z</dcterms:created>
  <dcterms:modified xsi:type="dcterms:W3CDTF">2020-04-20T14:58:00Z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5bf5b59-ddf8-4540-9bf5-ca19c70b5d47_Enabled">
    <vt:lpwstr>True</vt:lpwstr>
  </property>
  <property fmtid="{D5CDD505-2E9C-101B-9397-08002B2CF9AE}" pid="3" name="MSIP_Label_a5bf5b59-ddf8-4540-9bf5-ca19c70b5d47_SiteId">
    <vt:lpwstr>16dbd641-f98d-4ec4-967d-799b7e2b4147</vt:lpwstr>
  </property>
  <property fmtid="{D5CDD505-2E9C-101B-9397-08002B2CF9AE}" pid="4" name="MSIP_Label_a5bf5b59-ddf8-4540-9bf5-ca19c70b5d47_Owner">
    <vt:lpwstr>d.rank@rational-online.com</vt:lpwstr>
  </property>
  <property fmtid="{D5CDD505-2E9C-101B-9397-08002B2CF9AE}" pid="5" name="MSIP_Label_a5bf5b59-ddf8-4540-9bf5-ca19c70b5d47_SetDate">
    <vt:lpwstr>2019-12-11T08:21:05.6225413Z</vt:lpwstr>
  </property>
  <property fmtid="{D5CDD505-2E9C-101B-9397-08002B2CF9AE}" pid="6" name="MSIP_Label_a5bf5b59-ddf8-4540-9bf5-ca19c70b5d47_Name">
    <vt:lpwstr>Public</vt:lpwstr>
  </property>
  <property fmtid="{D5CDD505-2E9C-101B-9397-08002B2CF9AE}" pid="7" name="MSIP_Label_a5bf5b59-ddf8-4540-9bf5-ca19c70b5d47_Application">
    <vt:lpwstr>Microsoft Azure Information Protection</vt:lpwstr>
  </property>
  <property fmtid="{D5CDD505-2E9C-101B-9397-08002B2CF9AE}" pid="8" name="MSIP_Label_a5bf5b59-ddf8-4540-9bf5-ca19c70b5d47_ActionId">
    <vt:lpwstr>41563ad4-591f-421c-8f97-ab8f8ffe7e95</vt:lpwstr>
  </property>
  <property fmtid="{D5CDD505-2E9C-101B-9397-08002B2CF9AE}" pid="9" name="MSIP_Label_a5bf5b59-ddf8-4540-9bf5-ca19c70b5d47_Extended_MSFT_Method">
    <vt:lpwstr>Manual</vt:lpwstr>
  </property>
  <property fmtid="{D5CDD505-2E9C-101B-9397-08002B2CF9AE}" pid="10" name="Sensitivity">
    <vt:lpwstr>Public</vt:lpwstr>
  </property>
</Properties>
</file>