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78465" w14:textId="02F939C2" w:rsidR="00532CFF" w:rsidRPr="00E72DE4" w:rsidRDefault="00CE3695" w:rsidP="005222DE">
      <w:pPr>
        <w:pStyle w:val="berschrift1"/>
        <w:ind w:right="3214"/>
        <w:rPr>
          <w:rFonts w:asciiTheme="minorHAnsi" w:hAnsiTheme="minorHAnsi" w:cstheme="minorHAnsi"/>
        </w:rPr>
      </w:pPr>
      <w:r w:rsidRPr="00E72DE4">
        <w:rPr>
          <w:rFonts w:asciiTheme="minorHAnsi" w:hAnsiTheme="minorHAnsi" w:cstheme="minorHAnsi"/>
        </w:rPr>
        <w:t xml:space="preserve">Ausschreibungstexte </w:t>
      </w:r>
      <w:r w:rsidR="00C14C21">
        <w:rPr>
          <w:rFonts w:asciiTheme="minorHAnsi" w:hAnsiTheme="minorHAnsi" w:cstheme="minorHAnsi"/>
        </w:rPr>
        <w:t>iHexagon</w:t>
      </w:r>
    </w:p>
    <w:p w14:paraId="20DEFB79" w14:textId="77777777" w:rsidR="00265E0B" w:rsidRPr="00E72DE4" w:rsidRDefault="00265E0B" w:rsidP="005222DE">
      <w:pPr>
        <w:ind w:right="3214"/>
        <w:rPr>
          <w:rFonts w:cstheme="minorHAnsi"/>
        </w:rPr>
      </w:pPr>
    </w:p>
    <w:p w14:paraId="366FC53C" w14:textId="72E5095A" w:rsidR="0060771E" w:rsidRPr="00AC2254" w:rsidRDefault="0060771E" w:rsidP="005222DE">
      <w:pPr>
        <w:ind w:right="3214"/>
        <w:rPr>
          <w:rFonts w:cstheme="minorHAnsi"/>
        </w:rPr>
      </w:pPr>
      <w:r w:rsidRPr="00E72DE4">
        <w:rPr>
          <w:rFonts w:cstheme="minorHAnsi"/>
          <w:b/>
        </w:rPr>
        <w:t>Heißluftdämpfer</w:t>
      </w:r>
      <w:r w:rsidR="00E72DE4">
        <w:rPr>
          <w:rFonts w:cstheme="minorHAnsi"/>
          <w:b/>
        </w:rPr>
        <w:t xml:space="preserve"> </w:t>
      </w:r>
      <w:r w:rsidR="001B50A2" w:rsidRPr="00E72DE4">
        <w:rPr>
          <w:rFonts w:cstheme="minorHAnsi"/>
          <w:b/>
        </w:rPr>
        <w:t xml:space="preserve">mit </w:t>
      </w:r>
      <w:r w:rsidR="00F0121B">
        <w:rPr>
          <w:rFonts w:cstheme="minorHAnsi"/>
          <w:b/>
        </w:rPr>
        <w:t>Mikro</w:t>
      </w:r>
      <w:r w:rsidR="001B50A2" w:rsidRPr="00E72DE4">
        <w:rPr>
          <w:rFonts w:cstheme="minorHAnsi"/>
          <w:b/>
        </w:rPr>
        <w:t>wellenunterstützung</w:t>
      </w:r>
      <w:r w:rsidRPr="00E72DE4">
        <w:rPr>
          <w:rFonts w:cstheme="minorHAnsi"/>
          <w:b/>
        </w:rPr>
        <w:t xml:space="preserve"> (6 x 1/1 GN</w:t>
      </w:r>
      <w:r w:rsidRPr="00E72DE4">
        <w:rPr>
          <w:rFonts w:cstheme="minorHAnsi"/>
        </w:rPr>
        <w:t>)</w:t>
      </w:r>
      <w:r w:rsidRPr="00E72DE4">
        <w:rPr>
          <w:rFonts w:cstheme="minorHAnsi"/>
        </w:rPr>
        <w:br/>
      </w:r>
      <w:r w:rsidRPr="00AC2254">
        <w:rPr>
          <w:rFonts w:cstheme="minorHAnsi"/>
        </w:rPr>
        <w:t xml:space="preserve">Typ: RATIONAL </w:t>
      </w:r>
      <w:r w:rsidR="00AC2254" w:rsidRPr="00AC2254">
        <w:rPr>
          <w:rFonts w:cstheme="minorHAnsi"/>
        </w:rPr>
        <w:t>iHexagon</w:t>
      </w:r>
      <w:r w:rsidRPr="00AC2254">
        <w:rPr>
          <w:rFonts w:cstheme="minorHAnsi"/>
        </w:rPr>
        <w:t xml:space="preserve"> 6-1</w:t>
      </w:r>
      <w:r w:rsidR="00783F48" w:rsidRPr="00AC2254">
        <w:rPr>
          <w:rFonts w:cstheme="minorHAnsi"/>
        </w:rPr>
        <w:t>/</w:t>
      </w:r>
      <w:r w:rsidRPr="00AC2254">
        <w:rPr>
          <w:rFonts w:cstheme="minorHAnsi"/>
        </w:rPr>
        <w:t>1 E</w:t>
      </w:r>
    </w:p>
    <w:p w14:paraId="78EE7286" w14:textId="552037AE" w:rsidR="0060771E" w:rsidRDefault="0060771E" w:rsidP="005222DE">
      <w:pPr>
        <w:ind w:right="3214"/>
        <w:rPr>
          <w:rFonts w:cstheme="minorHAnsi"/>
          <w:noProof/>
          <w:lang w:eastAsia="de-DE"/>
        </w:rPr>
      </w:pPr>
      <w:r w:rsidRPr="00E72DE4">
        <w:rPr>
          <w:rFonts w:cstheme="minorHAnsi"/>
        </w:rPr>
        <w:t xml:space="preserve">Vernetzbarer Heißluftdämpfer nach DIN 18866 </w:t>
      </w:r>
      <w:r w:rsidR="001B50A2" w:rsidRPr="00E72DE4">
        <w:rPr>
          <w:rFonts w:cstheme="minorHAnsi"/>
        </w:rPr>
        <w:t xml:space="preserve">mit zusätzlicher </w:t>
      </w:r>
      <w:r w:rsidR="00F0121B">
        <w:rPr>
          <w:rFonts w:cstheme="minorHAnsi"/>
        </w:rPr>
        <w:t>Mikro</w:t>
      </w:r>
      <w:r w:rsidR="001B50A2" w:rsidRPr="00E72DE4">
        <w:rPr>
          <w:rFonts w:cstheme="minorHAnsi"/>
        </w:rPr>
        <w:t xml:space="preserve">wellenunterstützung </w:t>
      </w:r>
      <w:r w:rsidRPr="00E72DE4">
        <w:rPr>
          <w:rFonts w:cstheme="minorHAnsi"/>
        </w:rPr>
        <w:t>zum automatischen Garen. Elektrisch beheiztes Tischgerät zur hygienischen, flächenbündigen, rückseitig wandbündigen Aufstellung. Das Gerät besteht innen und außen aus Edelstahl DIN 1.4301 und verfügt über einen nahtlosen Innenraum mit gerundeten Ecken, einer optimierten Luftströmung und ist gegen Wärme</w:t>
      </w:r>
      <w:r w:rsidR="001B50A2" w:rsidRPr="00E72DE4">
        <w:rPr>
          <w:rFonts w:cstheme="minorHAnsi"/>
        </w:rPr>
        <w:t xml:space="preserve">- sowie </w:t>
      </w:r>
      <w:r w:rsidR="00F0121B">
        <w:rPr>
          <w:rFonts w:cstheme="minorHAnsi"/>
        </w:rPr>
        <w:t>Mikro</w:t>
      </w:r>
      <w:r w:rsidR="001B50A2" w:rsidRPr="00E72DE4">
        <w:rPr>
          <w:rFonts w:cstheme="minorHAnsi"/>
        </w:rPr>
        <w:t>wellen</w:t>
      </w:r>
      <w:r w:rsidRPr="00E72DE4">
        <w:rPr>
          <w:rFonts w:cstheme="minorHAnsi"/>
        </w:rPr>
        <w:t xml:space="preserve">abstrahlung isoliert. Elektronischer Sicherheitstemperaturbegrenzer für Heißluftheizung und Dampfgenerator, </w:t>
      </w:r>
      <w:r w:rsidR="0006416D" w:rsidRPr="00E72DE4">
        <w:rPr>
          <w:rFonts w:cstheme="minorHAnsi"/>
        </w:rPr>
        <w:t>integrierte Lüfterradbremse</w:t>
      </w:r>
      <w:r w:rsidR="003E796E" w:rsidRPr="00E72DE4">
        <w:rPr>
          <w:rFonts w:cstheme="minorHAnsi"/>
        </w:rPr>
        <w:t xml:space="preserve">, automatische, bedarfsgesteuerte oder wahlweise in 5 Stufen zuschaltbare </w:t>
      </w:r>
      <w:r w:rsidR="00F0121B">
        <w:rPr>
          <w:rFonts w:cstheme="minorHAnsi"/>
        </w:rPr>
        <w:t>Mikro</w:t>
      </w:r>
      <w:r w:rsidR="003E796E" w:rsidRPr="00E72DE4">
        <w:rPr>
          <w:rFonts w:cstheme="minorHAnsi"/>
        </w:rPr>
        <w:t>wellenunterstützung gleichmäßig verteilt auf allen 6 Ebenen sowie</w:t>
      </w:r>
      <w:r w:rsidR="00DB7931" w:rsidRPr="00E72DE4">
        <w:rPr>
          <w:rFonts w:cstheme="minorHAnsi"/>
        </w:rPr>
        <w:t xml:space="preserve"> e</w:t>
      </w:r>
      <w:r w:rsidRPr="00E72DE4">
        <w:rPr>
          <w:rFonts w:cstheme="minorHAnsi"/>
        </w:rPr>
        <w:t xml:space="preserve">ine aktive Hochleistungsentfeuchtung gewährleistet selbst bei Vollbeschickung ein perfektes Garergebnis. Integriertes, wartungsfreies Fettabscheidesystem ohne zusätzlichen Fettfilter. </w:t>
      </w:r>
      <w:r w:rsidRPr="00E72DE4">
        <w:rPr>
          <w:rFonts w:cstheme="minorHAnsi"/>
          <w:noProof/>
          <w:lang w:eastAsia="de-DE"/>
        </w:rPr>
        <w:t xml:space="preserve">Dynamische Luftverwirbelung im Garraum durch ein reversierendes Lüfterrad mit 5 Geschwindigkeiten, situationsabhängig angesteuert und manuell programmierbar. </w:t>
      </w:r>
      <w:r w:rsidRPr="00E72DE4">
        <w:rPr>
          <w:rFonts w:cstheme="minorHAnsi"/>
        </w:rPr>
        <w:t>Das Gerät ist mit einer hinterlüfteten 3-Scheiben-Garraumtür</w:t>
      </w:r>
      <w:r w:rsidR="001D0CD2">
        <w:rPr>
          <w:rFonts w:cstheme="minorHAnsi"/>
        </w:rPr>
        <w:t xml:space="preserve"> ausgestattet. </w:t>
      </w:r>
      <w:r w:rsidR="007F64AF">
        <w:rPr>
          <w:rFonts w:cstheme="minorHAnsi"/>
        </w:rPr>
        <w:t xml:space="preserve">Dieses </w:t>
      </w:r>
      <w:r w:rsidR="0032179F">
        <w:rPr>
          <w:rFonts w:cstheme="minorHAnsi"/>
        </w:rPr>
        <w:t xml:space="preserve">Scheiben-Verbundpaket </w:t>
      </w:r>
      <w:r w:rsidR="00553A0A">
        <w:rPr>
          <w:rFonts w:cstheme="minorHAnsi"/>
        </w:rPr>
        <w:t>ist schwenkbar</w:t>
      </w:r>
      <w:r w:rsidR="00932653">
        <w:rPr>
          <w:rFonts w:cstheme="minorHAnsi"/>
        </w:rPr>
        <w:t xml:space="preserve">, </w:t>
      </w:r>
      <w:r w:rsidR="0032179F">
        <w:rPr>
          <w:rFonts w:cstheme="minorHAnsi"/>
        </w:rPr>
        <w:t xml:space="preserve">enthält </w:t>
      </w:r>
      <w:r w:rsidRPr="00E72DE4">
        <w:rPr>
          <w:rFonts w:cstheme="minorHAnsi"/>
        </w:rPr>
        <w:t xml:space="preserve">zwei </w:t>
      </w:r>
      <w:r w:rsidR="00553A0A">
        <w:rPr>
          <w:rFonts w:cstheme="minorHAnsi"/>
        </w:rPr>
        <w:t>I</w:t>
      </w:r>
      <w:r w:rsidRPr="00E72DE4">
        <w:rPr>
          <w:rFonts w:cstheme="minorHAnsi"/>
        </w:rPr>
        <w:t>nnenscheiben</w:t>
      </w:r>
      <w:r w:rsidR="00553A0A">
        <w:rPr>
          <w:rFonts w:cstheme="minorHAnsi"/>
        </w:rPr>
        <w:t xml:space="preserve"> </w:t>
      </w:r>
      <w:r w:rsidR="001E7082">
        <w:rPr>
          <w:rFonts w:cstheme="minorHAnsi"/>
        </w:rPr>
        <w:t xml:space="preserve">mit wärmereflektierender Spezialbeschichtung </w:t>
      </w:r>
      <w:r w:rsidR="00553A0A">
        <w:rPr>
          <w:rFonts w:cstheme="minorHAnsi"/>
        </w:rPr>
        <w:t>und eine Mikrowellenfalle</w:t>
      </w:r>
      <w:r w:rsidR="00932653">
        <w:rPr>
          <w:rFonts w:cstheme="minorHAnsi"/>
        </w:rPr>
        <w:t xml:space="preserve">. </w:t>
      </w:r>
      <w:r w:rsidRPr="00E72DE4">
        <w:rPr>
          <w:rFonts w:cstheme="minorHAnsi"/>
        </w:rPr>
        <w:t xml:space="preserve"> </w:t>
      </w:r>
      <w:r w:rsidR="00AE4D42">
        <w:rPr>
          <w:rFonts w:cstheme="minorHAnsi"/>
        </w:rPr>
        <w:t xml:space="preserve">Die Garraumtür enthält weiter </w:t>
      </w:r>
      <w:r w:rsidRPr="00E72DE4">
        <w:rPr>
          <w:rFonts w:cstheme="minorHAnsi"/>
        </w:rPr>
        <w:t>eine</w:t>
      </w:r>
      <w:r w:rsidR="00AE4D42">
        <w:rPr>
          <w:rFonts w:cstheme="minorHAnsi"/>
        </w:rPr>
        <w:t xml:space="preserve"> </w:t>
      </w:r>
      <w:r w:rsidRPr="00E72DE4">
        <w:rPr>
          <w:rFonts w:cstheme="minorHAnsi"/>
        </w:rPr>
        <w:t xml:space="preserve">steckbare Türdichtung für eine leichte Reinigung und einen leichten Wechsel der Dichtung ohne Servicetechniker. Die </w:t>
      </w:r>
      <w:r w:rsidR="006F54EC">
        <w:rPr>
          <w:rFonts w:cstheme="minorHAnsi"/>
        </w:rPr>
        <w:t>Garraumt</w:t>
      </w:r>
      <w:r w:rsidRPr="00E72DE4">
        <w:rPr>
          <w:rFonts w:cstheme="minorHAnsi"/>
        </w:rPr>
        <w:t>ür ist mit einem Einhand-</w:t>
      </w:r>
      <w:r w:rsidR="003E796E" w:rsidRPr="00E72DE4">
        <w:rPr>
          <w:rFonts w:cstheme="minorHAnsi"/>
        </w:rPr>
        <w:t>Sicherheitstürverschluss</w:t>
      </w:r>
      <w:r w:rsidRPr="00E72DE4">
        <w:rPr>
          <w:rFonts w:cstheme="minorHAnsi"/>
        </w:rPr>
        <w:t xml:space="preserve">griff mit Zuschlagsfunktion versehen. Darüber hinaus ist </w:t>
      </w:r>
      <w:r w:rsidR="00A729B1">
        <w:rPr>
          <w:rFonts w:cstheme="minorHAnsi"/>
        </w:rPr>
        <w:t>das Gerät</w:t>
      </w:r>
      <w:r w:rsidRPr="00E72DE4">
        <w:rPr>
          <w:rFonts w:cstheme="minorHAnsi"/>
        </w:rPr>
        <w:t xml:space="preserve"> mindestens mit einem 10 Zoll TFT-Farbdisplay mit einem kapazitiven Touchscreen ausgestattet. Der Garraum verfügt über eine energiesparende, langlebige </w:t>
      </w:r>
      <w:r w:rsidR="003E796E" w:rsidRPr="00E72DE4">
        <w:rPr>
          <w:rFonts w:cstheme="minorHAnsi"/>
        </w:rPr>
        <w:t>LED-Beleuchtung</w:t>
      </w:r>
      <w:r w:rsidRPr="00E72DE4">
        <w:rPr>
          <w:rFonts w:cstheme="minorHAnsi"/>
        </w:rPr>
        <w:t xml:space="preserve">, mit </w:t>
      </w:r>
      <w:r w:rsidRPr="00E72DE4">
        <w:rPr>
          <w:rFonts w:cstheme="minorHAnsi"/>
          <w:noProof/>
          <w:lang w:eastAsia="de-DE"/>
        </w:rPr>
        <w:t xml:space="preserve">automatischer, akustischer und visueller Signalisierung von Prozessschritten auf den einzelnen Einschubebenen. </w:t>
      </w:r>
      <w:r w:rsidRPr="00E72DE4">
        <w:rPr>
          <w:rFonts w:cstheme="minorHAnsi"/>
        </w:rPr>
        <w:t xml:space="preserve">Beschickung des Innenraumes über festes Einhängegestell </w:t>
      </w:r>
      <w:r w:rsidRPr="00E72DE4">
        <w:rPr>
          <w:rFonts w:cstheme="minorHAnsi"/>
        </w:rPr>
        <w:lastRenderedPageBreak/>
        <w:t xml:space="preserve">(Schienenabstand mind. 68mm) zur Aufnahme von 6 Rosten oder Blechen (1/1 GN) im Längseinschub und GN-Zubehör möglich. Integrierter Siphon zum Abwasseranschluss an Festnetz oder freien Auslauf. Ein Anschluss an eine Energieoptimierungsanlage gemäß DIN 18875 ist möglich. </w:t>
      </w:r>
      <w:r w:rsidR="0006416D" w:rsidRPr="00E72DE4">
        <w:rPr>
          <w:rFonts w:cstheme="minorHAnsi"/>
        </w:rPr>
        <w:t xml:space="preserve">Der oberste Einschub </w:t>
      </w:r>
      <w:r w:rsidRPr="00E72DE4">
        <w:rPr>
          <w:rFonts w:cstheme="minorHAnsi"/>
        </w:rPr>
        <w:t>darf die von der BGN geforderte Höhe von 1,60 m bei vorschriftsmäßiger Installation nicht überschreiten. Automatische Anpassung an den Installationsort (Höhe/Siedepunkt) durch Gerätekalibrierung. Voreingestellte regionale Kochpräferenzen, welche unabhängig zur Spracheinstellung des Gerätes sind. Einfache Sprachumstellung, auch während des laufenden Betriebes. 2 Jahre Garantie inklusive Teile, Arbeitszeit und Anfahrt. Folgende oder vergleichbare Deklarationen, Zulassungen und Prüfzeichen sind gefordert: IPX 5, SVGW/SSIGE, KIWA, CE, EMC, NSF</w:t>
      </w:r>
      <w:r w:rsidR="00DC3DFD">
        <w:rPr>
          <w:rFonts w:cstheme="minorHAnsi"/>
        </w:rPr>
        <w:t>.</w:t>
      </w:r>
      <w:r w:rsidRPr="00E72DE4">
        <w:rPr>
          <w:rFonts w:cstheme="minorHAnsi"/>
        </w:rPr>
        <w:t xml:space="preserve"> Das Gerät ist zum unbeaufsichtigten Betrieb zugelassen.</w:t>
      </w:r>
      <w:r w:rsidRPr="00E72DE4">
        <w:rPr>
          <w:rFonts w:cstheme="minorHAnsi"/>
        </w:rPr>
        <w:br/>
        <w:t xml:space="preserve">Das Gerät ist ausgestattet mit den Betriebsarten: Dämpfen, Heißluft sowie Kombidampf mit freier Regelung der Feuchtigkeit, Regenerieren, Niedertemperaturgaren, Delta-T-Garen, Kerntemperaturregelung, Cool-Down, sowie einer Beschwadungsfunktion mit der Einstellung der Wassermenge in Millilitern und Einstellung zum Gären von Backwaren. </w:t>
      </w:r>
      <w:r w:rsidR="003E796E" w:rsidRPr="00E72DE4">
        <w:rPr>
          <w:rFonts w:cstheme="minorHAnsi"/>
        </w:rPr>
        <w:t xml:space="preserve">Zusätzlich kann in 5 Stufen eine </w:t>
      </w:r>
      <w:r w:rsidR="00F0121B">
        <w:rPr>
          <w:rFonts w:cstheme="minorHAnsi"/>
        </w:rPr>
        <w:t>Mikro</w:t>
      </w:r>
      <w:r w:rsidR="003E796E" w:rsidRPr="00E72DE4">
        <w:rPr>
          <w:rFonts w:cstheme="minorHAnsi"/>
        </w:rPr>
        <w:t xml:space="preserve">wellenunterstützung gleichmäßig auf allen Ebenen entweder manuell oder über Programme gesteuert angewählt werden. </w:t>
      </w:r>
      <w:r w:rsidRPr="00E72DE4">
        <w:rPr>
          <w:rFonts w:cstheme="minorHAnsi"/>
        </w:rPr>
        <w:t>Einstellbare Garraumtemperatur von +30 °C bis +300 °C. Geräteausstatt</w:t>
      </w:r>
      <w:r w:rsidR="00971A4A" w:rsidRPr="00E72DE4">
        <w:rPr>
          <w:rFonts w:cstheme="minorHAnsi"/>
        </w:rPr>
        <w:t>ung mit einer vollautomatischen</w:t>
      </w:r>
      <w:r w:rsidRPr="00E72DE4">
        <w:rPr>
          <w:rFonts w:cstheme="minorHAnsi"/>
        </w:rPr>
        <w:t>, prozentgenaue</w:t>
      </w:r>
      <w:r w:rsidR="00971A4A" w:rsidRPr="00E72DE4">
        <w:rPr>
          <w:rFonts w:cstheme="minorHAnsi"/>
        </w:rPr>
        <w:t>n</w:t>
      </w:r>
      <w:r w:rsidRPr="00E72DE4">
        <w:rPr>
          <w:rFonts w:cstheme="minorHAnsi"/>
        </w:rPr>
        <w:t xml:space="preserve"> Messung, Regelung und Anzeige des Feuchtigkeitsgrades im Garraum. Zusätzlich anwählbare Wassereinspritzfunktion zum schnellen Abkühlen des Gerätes. </w:t>
      </w:r>
      <w:r w:rsidRPr="00E72DE4">
        <w:rPr>
          <w:rFonts w:cstheme="minorHAnsi"/>
          <w:noProof/>
          <w:lang w:eastAsia="de-DE"/>
        </w:rPr>
        <w:t>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w:t>
      </w:r>
      <w:r w:rsidR="000D6F89" w:rsidRPr="00E72DE4">
        <w:rPr>
          <w:rFonts w:cstheme="minorHAnsi"/>
          <w:noProof/>
          <w:lang w:eastAsia="de-DE"/>
        </w:rPr>
        <w:t xml:space="preserve"> sowie auf Wunsch oder automatisch und programmgesteuert die sinnvolle </w:t>
      </w:r>
      <w:r w:rsidR="00F0121B">
        <w:rPr>
          <w:rFonts w:cstheme="minorHAnsi"/>
          <w:noProof/>
          <w:lang w:eastAsia="de-DE"/>
        </w:rPr>
        <w:t>Mikro</w:t>
      </w:r>
      <w:r w:rsidR="000D6F89" w:rsidRPr="00E72DE4">
        <w:rPr>
          <w:rFonts w:cstheme="minorHAnsi"/>
          <w:noProof/>
          <w:lang w:eastAsia="de-DE"/>
        </w:rPr>
        <w:t>wellenunterstützung</w:t>
      </w:r>
      <w:r w:rsidRPr="00E72DE4">
        <w:rPr>
          <w:rFonts w:cstheme="minorHAnsi"/>
          <w:noProof/>
          <w:lang w:eastAsia="de-DE"/>
        </w:rPr>
        <w:t xml:space="preserve">, um das gewünschte Garergebnis schnellstmöglich zu erreichen. Intelligente Garabläufe die sich auf die Art und den Ausgangszustand der Lebensmittel einstellen, sowie die aktuellen Garparameter und die Restzeit anzeigen. Änderung </w:t>
      </w:r>
      <w:r w:rsidRPr="00E72DE4">
        <w:rPr>
          <w:rFonts w:cstheme="minorHAnsi"/>
          <w:noProof/>
          <w:lang w:eastAsia="de-DE"/>
        </w:rPr>
        <w:lastRenderedPageBreak/>
        <w:t>des gewünschten Garergebnisses während des laufenden intelligenten Betriebsmodus möglich. Wechsel zu anderen manuellen oder automatischen Modi während eines laufenden Programmes.</w:t>
      </w:r>
      <w:r w:rsidRPr="00E72DE4">
        <w:rPr>
          <w:rFonts w:cstheme="minorHAnsi"/>
        </w:rPr>
        <w:t xml:space="preserve"> Sekundengenaue Überwachung und Berechnung des Bräunungsgrades und Anpassung der entsprechenden Garparameter. Vorbereitete Speisen können unter Taupunkterkennung und Regelung des Garraumklimas erwärmt und zu Ende gegart werden, auch wenn sie bereits auf Tellern angerichtet sind. Das Gerät verfügt über eine selbstlernende Bedienung, die sich an das individuelle Nutzerverhalten anpasst</w:t>
      </w:r>
      <w:r w:rsidRPr="00E72DE4">
        <w:rPr>
          <w:rFonts w:cstheme="minorHAnsi"/>
          <w:noProof/>
          <w:lang w:eastAsia="de-DE"/>
        </w:rPr>
        <w:t>.</w:t>
      </w:r>
      <w:r w:rsidRPr="00E72DE4">
        <w:rPr>
          <w:rFonts w:cstheme="minorHAnsi"/>
        </w:rPr>
        <w:t xml:space="preserve"> </w:t>
      </w:r>
      <w:r w:rsidRPr="00E72DE4">
        <w:rPr>
          <w:rFonts w:cstheme="minorHAnsi"/>
        </w:rPr>
        <w:br/>
        <w:t xml:space="preserve">Akustische Aufforderung und visuelle Anzeige bei notwendigen Anwendereingriffen. </w:t>
      </w:r>
      <w:r w:rsidRPr="00E72DE4">
        <w:rPr>
          <w:rFonts w:cstheme="minorHAnsi"/>
          <w:noProof/>
          <w:lang w:eastAsia="de-DE"/>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Display wird angezeigt, welche Lebensmittel gleichzeitig gegart werden können. </w:t>
      </w:r>
      <w:r w:rsidRPr="00E72DE4">
        <w:rPr>
          <w:rFonts w:cstheme="minorHAnsi"/>
          <w:noProof/>
          <w:lang w:eastAsia="de-DE"/>
        </w:rPr>
        <w:br/>
        <w:t xml:space="preserve">Das Gerät ist frei programmierbar (inkl. Bildern, Zubehör und Texte) mit mindestens 1.000 Garprogrammen. Umfangreiche Suchfunktion in allen </w:t>
      </w:r>
      <w:r w:rsidR="00B8005D">
        <w:rPr>
          <w:rFonts w:cstheme="minorHAnsi"/>
          <w:noProof/>
          <w:lang w:eastAsia="de-DE"/>
        </w:rPr>
        <w:t xml:space="preserve">Garvorgängen, </w:t>
      </w:r>
      <w:r w:rsidR="00134F0A">
        <w:rPr>
          <w:rFonts w:cstheme="minorHAnsi"/>
          <w:noProof/>
          <w:lang w:eastAsia="de-DE"/>
        </w:rPr>
        <w:t xml:space="preserve">Einstellungen, </w:t>
      </w:r>
      <w:r w:rsidRPr="00E72DE4">
        <w:rPr>
          <w:rFonts w:cstheme="minorHAnsi"/>
          <w:noProof/>
          <w:lang w:eastAsia="de-DE"/>
        </w:rPr>
        <w:t>Handbuchinhalten und Rezepten auf dem Gerät, kontextsensitive Anzeige von Hilfe-Informationen.</w:t>
      </w:r>
      <w:r w:rsidRPr="00E72DE4">
        <w:rPr>
          <w:rFonts w:cstheme="minorHAnsi"/>
        </w:rPr>
        <w:t xml:space="preserve"> </w:t>
      </w:r>
      <w:r w:rsidRPr="00E72DE4">
        <w:rPr>
          <w:rFonts w:cstheme="minorHAnsi"/>
        </w:rPr>
        <w:br/>
      </w:r>
      <w:r w:rsidRPr="00E72DE4">
        <w:rPr>
          <w:rFonts w:cstheme="minorHAnsi"/>
          <w:noProof/>
          <w:lang w:eastAsia="de-DE"/>
        </w:rPr>
        <w:t xml:space="preserve">Die Dampferzeugung erfolgt drucklos, mittels eines Frischdampfgenerators mit Selbstreinigungsprogramm sowie automatischer Entkalkung und Pflege, unabhängig von der eingestellten Wasserhärte. Betrieb ohne Wasserenthärtungsanlage und ohne zusätzliches Entkalken. </w:t>
      </w:r>
      <w:bookmarkStart w:id="0" w:name="_Hlk70677425"/>
      <w:r w:rsidR="001060F4" w:rsidRPr="00E72DE4">
        <w:rPr>
          <w:rFonts w:cstheme="minorHAnsi"/>
          <w:noProof/>
          <w:lang w:eastAsia="de-DE"/>
        </w:rPr>
        <w:t xml:space="preserve">Getrennte Anschlüsse für Trinkwasser und Weichwasser sind </w:t>
      </w:r>
      <w:r w:rsidR="001060F4" w:rsidRPr="00C91534">
        <w:rPr>
          <w:rFonts w:cstheme="minorHAnsi"/>
          <w:noProof/>
          <w:lang w:eastAsia="de-DE"/>
        </w:rPr>
        <w:t xml:space="preserve">möglich. </w:t>
      </w:r>
      <w:bookmarkEnd w:id="0"/>
      <w:r w:rsidRPr="00C91534">
        <w:rPr>
          <w:rFonts w:cstheme="minorHAnsi"/>
          <w:noProof/>
          <w:lang w:eastAsia="de-DE"/>
        </w:rPr>
        <w:t xml:space="preserve">Servicediagnosesystem mit automatischer Anzeige von Servicemeldungen und Selbsttestfunktion zur aktiven Überprüfung der Gerätefunktionen. </w:t>
      </w:r>
      <w:r w:rsidR="00686DF5" w:rsidRPr="00C91534">
        <w:rPr>
          <w:rFonts w:cstheme="minorHAnsi"/>
          <w:noProof/>
          <w:lang w:eastAsia="de-DE"/>
        </w:rPr>
        <w:br/>
      </w:r>
      <w:r w:rsidRPr="00C91534">
        <w:rPr>
          <w:rFonts w:cstheme="minorHAnsi"/>
          <w:noProof/>
          <w:lang w:eastAsia="de-DE"/>
        </w:rPr>
        <w:t>Das Gerät ist mit einem vollautomatischen, wasserdruckunabhängigen</w:t>
      </w:r>
      <w:r w:rsidR="00EB2652" w:rsidRPr="00C91534">
        <w:rPr>
          <w:rFonts w:cstheme="minorHAnsi"/>
          <w:noProof/>
          <w:lang w:eastAsia="de-DE"/>
        </w:rPr>
        <w:t xml:space="preserve">, integrierten und autonomen </w:t>
      </w:r>
      <w:r w:rsidR="00EB2652" w:rsidRPr="00C91534">
        <w:rPr>
          <w:rFonts w:cstheme="minorHAnsi"/>
        </w:rPr>
        <w:t xml:space="preserve">Reinigungs- und Bevorratungssystem mit phosphor- und phosphatfreien Feststoff-Chemie Kartuschen ausgestattet. 4 flexibel bestückbare integrierte Kartuschensteckplätze, gesteuert über 9 vorinstallierte intelligente Reinigungsprogramme, wie z. B. eine ultraschnelle Reinigung </w:t>
      </w:r>
      <w:r w:rsidR="00EB2652" w:rsidRPr="00C91534">
        <w:rPr>
          <w:rFonts w:cstheme="minorHAnsi"/>
        </w:rPr>
        <w:lastRenderedPageBreak/>
        <w:t>in 1</w:t>
      </w:r>
      <w:r w:rsidR="00F72AF9">
        <w:rPr>
          <w:rFonts w:cstheme="minorHAnsi"/>
        </w:rPr>
        <w:t>7</w:t>
      </w:r>
      <w:r w:rsidR="00EB2652" w:rsidRPr="00C91534">
        <w:rPr>
          <w:rFonts w:cstheme="minorHAnsi"/>
        </w:rPr>
        <w:t xml:space="preserve"> Minuten</w:t>
      </w:r>
      <w:r w:rsidR="00686DF5" w:rsidRPr="00C91534">
        <w:rPr>
          <w:rFonts w:cstheme="minorHAnsi"/>
        </w:rPr>
        <w:t xml:space="preserve"> </w:t>
      </w:r>
      <w:r w:rsidR="00EB2652" w:rsidRPr="00C91534">
        <w:rPr>
          <w:rFonts w:cstheme="minorHAnsi"/>
        </w:rPr>
        <w:t xml:space="preserve">oder über individuell programmierbare Reinigungsprogramme, beispielsweise bis zu 100 leichte Eco-Reinigungen, die auch gespeichert werden können. </w:t>
      </w:r>
      <w:r w:rsidR="00686DF5" w:rsidRPr="00C91534">
        <w:rPr>
          <w:rFonts w:cstheme="minorHAnsi"/>
        </w:rPr>
        <w:t>Das Gerät erkennt automatisch den Verschmutzungs- und Verkalkungszustand abhängig von der bisherigen Art der Nutzung und schlägt daraufhin bedarfsgesteuert das effizienteste Reinigungsprogramm vor (automatisch optimale Dosierung von Feststoffentkalker, -reiniger, Wassermenge und Temperatur) Die vorgeschlagenen Reinigungsprogramme können wahlweise in einem ressourcensparenden Eco-Modus oder zeitsparenden Standartmodus durchgeführt werden</w:t>
      </w:r>
      <w:r w:rsidR="00EB2652" w:rsidRPr="00C91534">
        <w:rPr>
          <w:rFonts w:cstheme="minorHAnsi"/>
        </w:rPr>
        <w:t>. Die Reinigungen können auch autonom, z. B. über Nacht, also ohne jegliche Mitwirkung der Anwender, nach Zeitplan oder Nutzungsdauer, mit Hinweis oder als Zwangsreinigung sowie mit automatischer anschließender Geräteabschaltung programmiert werden.</w:t>
      </w:r>
      <w:r w:rsidR="00686DF5" w:rsidRPr="00C91534">
        <w:rPr>
          <w:rFonts w:cstheme="minorHAnsi"/>
        </w:rPr>
        <w:t xml:space="preserve"> Der Anwender kommt nicht in Kontakt mit der Reinigungs-Chemie. </w:t>
      </w:r>
      <w:r w:rsidR="00EB2652" w:rsidRPr="00C91534">
        <w:rPr>
          <w:rFonts w:cstheme="minorHAnsi"/>
        </w:rPr>
        <w:t xml:space="preserve">Sowohl am Gerät als auch via Cloud Übertragung in eine App können jederzeit der Füllstand und die Reichweite abgerufen werden. Das System informiert über anstehende Kartuschenwechsel von Reinigungs- und Pflegemittel, führt den Anwender durch den Prozess und aktualisiert sich danach selbständig. </w:t>
      </w:r>
      <w:r w:rsidRPr="00C91534">
        <w:rPr>
          <w:rFonts w:cstheme="minorHAnsi"/>
          <w:noProof/>
          <w:lang w:eastAsia="de-DE"/>
        </w:rPr>
        <w:t xml:space="preserve">Integrierte </w:t>
      </w:r>
      <w:r w:rsidRPr="00E72DE4">
        <w:rPr>
          <w:rFonts w:cstheme="minorHAnsi"/>
          <w:noProof/>
          <w:lang w:eastAsia="de-DE"/>
        </w:rPr>
        <w:t xml:space="preserve">Handbrause mit Rückholautomatik und umstellbarer Sprüh- und Einzelstrahlfunktion. </w:t>
      </w:r>
      <w:r w:rsidRPr="00E72DE4">
        <w:rPr>
          <w:rFonts w:cstheme="minorHAnsi"/>
          <w:noProof/>
          <w:lang w:eastAsia="de-DE"/>
        </w:rPr>
        <w:br/>
        <w:t xml:space="preserve">Vollintegrierte WLAN Schnittstelle ohne externe Antenne und Ethernet-Schnittstelle zum Anschluss an eine cloudbasierte Vernetzungslösung zum Fernzugriff und zur Wartung. Steuerung mehrerer Geräte, Verwaltung von Garprogrammen und Produktionsmanagement, sowie Gerätemanagement ist über eine cloudbasierte Lösung möglich. Energieverbrauchsanzeige für Garabläufe und Ausgabe auch über integrierte USB-Schnittstelle möglich, welche auch zum lokalen Datenaustausch genutzt werden kann. HACCP Datenspeicher und Ausgabe auch über USB oder per Cloud-Lösung ohne spezielle Herstellersoftware. Integriertes Hygienemanagement per Cloud-Lösung mit der Anzeige von Reinigungs- und Pflegezustand, Service- und Fehlermeldungen. </w:t>
      </w:r>
      <w:r w:rsidR="00677911">
        <w:rPr>
          <w:rFonts w:cstheme="minorHAnsi"/>
          <w:noProof/>
          <w:lang w:eastAsia="de-DE"/>
        </w:rPr>
        <w:t xml:space="preserve">Aufzeichnung von </w:t>
      </w:r>
      <w:r w:rsidR="007713B2">
        <w:rPr>
          <w:rFonts w:cstheme="minorHAnsi"/>
          <w:noProof/>
          <w:lang w:eastAsia="de-DE"/>
        </w:rPr>
        <w:t>Zustandsinformationen</w:t>
      </w:r>
      <w:r w:rsidR="007535F6">
        <w:rPr>
          <w:rFonts w:cstheme="minorHAnsi"/>
          <w:noProof/>
          <w:lang w:eastAsia="de-DE"/>
        </w:rPr>
        <w:t>, auch von den Mikrowellenfunktionen für Servicezwecke</w:t>
      </w:r>
      <w:r w:rsidR="004F40A1">
        <w:rPr>
          <w:rFonts w:cstheme="minorHAnsi"/>
          <w:noProof/>
          <w:lang w:eastAsia="de-DE"/>
        </w:rPr>
        <w:t>.</w:t>
      </w:r>
      <w:r w:rsidR="007713B2">
        <w:rPr>
          <w:rFonts w:cstheme="minorHAnsi"/>
          <w:noProof/>
          <w:lang w:eastAsia="de-DE"/>
        </w:rPr>
        <w:t xml:space="preserve"> </w:t>
      </w:r>
      <w:r w:rsidR="00E73F01" w:rsidRPr="00E72DE4">
        <w:rPr>
          <w:rFonts w:cstheme="minorHAnsi"/>
        </w:rPr>
        <w:t>Die Bereitstellung einer OPC UA Kommunikationsschnittstelle via Cloud gemäß DIN 18898 ist möglich.</w:t>
      </w:r>
      <w:r w:rsidRPr="00E72DE4">
        <w:rPr>
          <w:rFonts w:cstheme="minorHAnsi"/>
          <w:noProof/>
          <w:lang w:eastAsia="de-DE"/>
        </w:rPr>
        <w:br/>
      </w:r>
    </w:p>
    <w:p w14:paraId="638B0864" w14:textId="77777777" w:rsidR="00E72DE4" w:rsidRPr="00E72DE4" w:rsidRDefault="00E72DE4" w:rsidP="005222DE">
      <w:pPr>
        <w:ind w:right="3214"/>
        <w:rPr>
          <w:rFonts w:cstheme="minorHAnsi"/>
          <w:noProof/>
          <w:lang w:eastAsia="de-DE"/>
        </w:rPr>
      </w:pPr>
    </w:p>
    <w:tbl>
      <w:tblPr>
        <w:tblStyle w:val="TabellemithellemGitternetz"/>
        <w:tblW w:w="0" w:type="auto"/>
        <w:tblLook w:val="04A0" w:firstRow="1" w:lastRow="0" w:firstColumn="1" w:lastColumn="0" w:noHBand="0" w:noVBand="1"/>
      </w:tblPr>
      <w:tblGrid>
        <w:gridCol w:w="2869"/>
        <w:gridCol w:w="1797"/>
        <w:gridCol w:w="3953"/>
      </w:tblGrid>
      <w:tr w:rsidR="0060771E" w:rsidRPr="00E72DE4" w14:paraId="3C701122" w14:textId="77777777" w:rsidTr="00C23CB2">
        <w:trPr>
          <w:trHeight w:val="444"/>
        </w:trPr>
        <w:tc>
          <w:tcPr>
            <w:tcW w:w="2869" w:type="dxa"/>
            <w:vAlign w:val="center"/>
          </w:tcPr>
          <w:p w14:paraId="6EAC75D0" w14:textId="77777777" w:rsidR="0060771E" w:rsidRPr="00E72DE4" w:rsidRDefault="0060771E" w:rsidP="00C23CB2">
            <w:pPr>
              <w:rPr>
                <w:rFonts w:cstheme="minorHAnsi"/>
              </w:rPr>
            </w:pPr>
            <w:r w:rsidRPr="00E72DE4">
              <w:rPr>
                <w:rFonts w:cstheme="minorHAnsi"/>
              </w:rPr>
              <w:t>Technische Daten</w:t>
            </w:r>
          </w:p>
        </w:tc>
        <w:tc>
          <w:tcPr>
            <w:tcW w:w="1797" w:type="dxa"/>
            <w:vAlign w:val="center"/>
          </w:tcPr>
          <w:p w14:paraId="6930A592" w14:textId="77777777" w:rsidR="0060771E" w:rsidRPr="00E72DE4" w:rsidRDefault="0060771E" w:rsidP="00C23CB2">
            <w:pPr>
              <w:jc w:val="right"/>
              <w:rPr>
                <w:rFonts w:cstheme="minorHAnsi"/>
              </w:rPr>
            </w:pPr>
            <w:r w:rsidRPr="00E72DE4">
              <w:rPr>
                <w:rFonts w:cstheme="minorHAnsi"/>
              </w:rPr>
              <w:t>geplant</w:t>
            </w:r>
          </w:p>
        </w:tc>
        <w:tc>
          <w:tcPr>
            <w:tcW w:w="3953" w:type="dxa"/>
            <w:vAlign w:val="center"/>
          </w:tcPr>
          <w:p w14:paraId="0A4CB95E" w14:textId="77777777" w:rsidR="0060771E" w:rsidRPr="00E72DE4" w:rsidRDefault="0060771E" w:rsidP="00C23CB2">
            <w:pPr>
              <w:jc w:val="center"/>
              <w:rPr>
                <w:rFonts w:cstheme="minorHAnsi"/>
              </w:rPr>
            </w:pPr>
            <w:r w:rsidRPr="00E72DE4">
              <w:rPr>
                <w:rFonts w:cstheme="minorHAnsi"/>
              </w:rPr>
              <w:t>angeboten</w:t>
            </w:r>
          </w:p>
        </w:tc>
      </w:tr>
      <w:tr w:rsidR="0060771E" w:rsidRPr="00E72DE4" w14:paraId="10655B8B" w14:textId="77777777" w:rsidTr="004E5B9C">
        <w:trPr>
          <w:trHeight w:val="420"/>
        </w:trPr>
        <w:tc>
          <w:tcPr>
            <w:tcW w:w="2869" w:type="dxa"/>
          </w:tcPr>
          <w:p w14:paraId="324E11DB" w14:textId="77777777" w:rsidR="0060771E" w:rsidRPr="00E72DE4" w:rsidRDefault="0060771E" w:rsidP="00C23CB2">
            <w:pPr>
              <w:rPr>
                <w:rFonts w:cstheme="minorHAnsi"/>
              </w:rPr>
            </w:pPr>
            <w:r w:rsidRPr="00E72DE4">
              <w:rPr>
                <w:rFonts w:eastAsia="RATIONAL Sans TT" w:cstheme="minorHAnsi"/>
                <w:sz w:val="16"/>
                <w:szCs w:val="16"/>
              </w:rPr>
              <w:t xml:space="preserve">Gesamtgerät mit Griff etc. </w:t>
            </w:r>
            <w:r w:rsidRPr="00E72DE4">
              <w:rPr>
                <w:rFonts w:eastAsia="Times New Roman" w:cstheme="minorHAnsi"/>
                <w:sz w:val="16"/>
                <w:szCs w:val="16"/>
                <w:lang w:eastAsia="de-DE"/>
              </w:rPr>
              <w:t>[BxHxT]</w:t>
            </w:r>
          </w:p>
        </w:tc>
        <w:tc>
          <w:tcPr>
            <w:tcW w:w="1797" w:type="dxa"/>
          </w:tcPr>
          <w:p w14:paraId="780FC37D" w14:textId="2FEC95BD" w:rsidR="0060771E" w:rsidRPr="00E72DE4" w:rsidRDefault="0060771E" w:rsidP="00C23CB2">
            <w:pPr>
              <w:jc w:val="right"/>
              <w:rPr>
                <w:rFonts w:cstheme="minorHAnsi"/>
              </w:rPr>
            </w:pPr>
            <w:r w:rsidRPr="00E72DE4">
              <w:rPr>
                <w:rFonts w:eastAsia="RATIONAL Sans TT" w:cstheme="minorHAnsi"/>
                <w:sz w:val="16"/>
                <w:szCs w:val="16"/>
              </w:rPr>
              <w:t xml:space="preserve">ca. </w:t>
            </w:r>
            <w:r w:rsidR="006F77C9" w:rsidRPr="00E72DE4">
              <w:rPr>
                <w:rFonts w:eastAsia="RATIONAL Sans TT" w:cstheme="minorHAnsi"/>
                <w:sz w:val="16"/>
                <w:szCs w:val="16"/>
              </w:rPr>
              <w:t>970</w:t>
            </w:r>
            <w:r w:rsidRPr="00E72DE4">
              <w:rPr>
                <w:rFonts w:eastAsia="RATIONAL Sans TT" w:cstheme="minorHAnsi"/>
                <w:sz w:val="16"/>
                <w:szCs w:val="16"/>
              </w:rPr>
              <w:t xml:space="preserve"> x </w:t>
            </w:r>
            <w:r w:rsidR="006F77C9" w:rsidRPr="00E72DE4">
              <w:rPr>
                <w:rFonts w:eastAsia="RATIONAL Sans TT" w:cstheme="minorHAnsi"/>
                <w:sz w:val="16"/>
                <w:szCs w:val="16"/>
              </w:rPr>
              <w:t>900</w:t>
            </w:r>
            <w:r w:rsidRPr="00E72DE4">
              <w:rPr>
                <w:rFonts w:eastAsia="RATIONAL Sans TT" w:cstheme="minorHAnsi"/>
                <w:sz w:val="16"/>
                <w:szCs w:val="16"/>
              </w:rPr>
              <w:t xml:space="preserve"> x </w:t>
            </w:r>
            <w:r w:rsidR="006F77C9" w:rsidRPr="00E72DE4">
              <w:rPr>
                <w:rFonts w:eastAsia="RATIONAL Sans TT" w:cstheme="minorHAnsi"/>
                <w:sz w:val="16"/>
                <w:szCs w:val="16"/>
              </w:rPr>
              <w:t>1000</w:t>
            </w:r>
            <w:r w:rsidRPr="00E72DE4">
              <w:rPr>
                <w:rFonts w:eastAsia="RATIONAL Sans TT" w:cstheme="minorHAnsi"/>
                <w:sz w:val="16"/>
                <w:szCs w:val="16"/>
              </w:rPr>
              <w:t xml:space="preserve"> mm</w:t>
            </w:r>
          </w:p>
        </w:tc>
        <w:tc>
          <w:tcPr>
            <w:tcW w:w="3953" w:type="dxa"/>
          </w:tcPr>
          <w:p w14:paraId="0FCB96D0" w14:textId="77777777" w:rsidR="0060771E" w:rsidRPr="00E72DE4" w:rsidRDefault="0060771E" w:rsidP="00C23CB2">
            <w:pPr>
              <w:jc w:val="center"/>
              <w:rPr>
                <w:rFonts w:cstheme="minorHAnsi"/>
              </w:rPr>
            </w:pPr>
          </w:p>
        </w:tc>
      </w:tr>
      <w:tr w:rsidR="0060771E" w:rsidRPr="00E72DE4" w14:paraId="5D33767B" w14:textId="77777777" w:rsidTr="00C23CB2">
        <w:trPr>
          <w:trHeight w:val="492"/>
        </w:trPr>
        <w:tc>
          <w:tcPr>
            <w:tcW w:w="2869" w:type="dxa"/>
          </w:tcPr>
          <w:p w14:paraId="1B759CE5" w14:textId="77777777" w:rsidR="0060771E" w:rsidRPr="00E72DE4" w:rsidRDefault="0060771E" w:rsidP="00C23CB2">
            <w:pPr>
              <w:rPr>
                <w:rFonts w:cstheme="minorHAnsi"/>
              </w:rPr>
            </w:pPr>
            <w:r w:rsidRPr="00E72DE4">
              <w:rPr>
                <w:rFonts w:eastAsia="Times New Roman" w:cstheme="minorHAnsi"/>
                <w:sz w:val="16"/>
                <w:szCs w:val="16"/>
                <w:lang w:eastAsia="de-DE"/>
              </w:rPr>
              <w:t>Fassungsvermögen:</w:t>
            </w:r>
          </w:p>
        </w:tc>
        <w:tc>
          <w:tcPr>
            <w:tcW w:w="1797" w:type="dxa"/>
          </w:tcPr>
          <w:p w14:paraId="0A10B5EA" w14:textId="77777777" w:rsidR="0060771E" w:rsidRPr="00E72DE4" w:rsidRDefault="0060771E" w:rsidP="00C23CB2">
            <w:pPr>
              <w:jc w:val="right"/>
              <w:rPr>
                <w:rFonts w:cstheme="minorHAnsi"/>
              </w:rPr>
            </w:pPr>
            <w:r w:rsidRPr="00E72DE4">
              <w:rPr>
                <w:rFonts w:eastAsia="Times New Roman" w:cstheme="minorHAnsi"/>
                <w:sz w:val="16"/>
                <w:szCs w:val="16"/>
                <w:lang w:eastAsia="de-DE"/>
              </w:rPr>
              <w:t>6 Einschübe 1/1 GN</w:t>
            </w:r>
          </w:p>
        </w:tc>
        <w:tc>
          <w:tcPr>
            <w:tcW w:w="3953" w:type="dxa"/>
          </w:tcPr>
          <w:p w14:paraId="3E1F98BE" w14:textId="77777777" w:rsidR="0060771E" w:rsidRPr="00E72DE4" w:rsidRDefault="0060771E" w:rsidP="00C23CB2">
            <w:pPr>
              <w:jc w:val="center"/>
              <w:rPr>
                <w:rFonts w:cstheme="minorHAnsi"/>
              </w:rPr>
            </w:pPr>
          </w:p>
        </w:tc>
      </w:tr>
      <w:tr w:rsidR="0060771E" w:rsidRPr="00E72DE4" w14:paraId="6B82C3C1" w14:textId="77777777" w:rsidTr="00C23CB2">
        <w:trPr>
          <w:trHeight w:val="492"/>
        </w:trPr>
        <w:tc>
          <w:tcPr>
            <w:tcW w:w="2869" w:type="dxa"/>
          </w:tcPr>
          <w:p w14:paraId="1A553523" w14:textId="77777777" w:rsidR="0060771E" w:rsidRPr="00E72DE4" w:rsidRDefault="0060771E" w:rsidP="00C23CB2">
            <w:pPr>
              <w:rPr>
                <w:rFonts w:cstheme="minorHAnsi"/>
              </w:rPr>
            </w:pPr>
            <w:r w:rsidRPr="00E72DE4">
              <w:rPr>
                <w:rFonts w:eastAsia="Times New Roman" w:cstheme="minorHAnsi"/>
                <w:sz w:val="16"/>
                <w:szCs w:val="16"/>
                <w:lang w:eastAsia="de-DE"/>
              </w:rPr>
              <w:t>Temperaturbereich</w:t>
            </w:r>
          </w:p>
        </w:tc>
        <w:tc>
          <w:tcPr>
            <w:tcW w:w="1797" w:type="dxa"/>
          </w:tcPr>
          <w:p w14:paraId="51E43B22" w14:textId="77777777" w:rsidR="0060771E" w:rsidRPr="00E72DE4" w:rsidRDefault="0060771E" w:rsidP="00C23CB2">
            <w:pPr>
              <w:jc w:val="right"/>
              <w:rPr>
                <w:rFonts w:cstheme="minorHAnsi"/>
              </w:rPr>
            </w:pPr>
            <w:r w:rsidRPr="00E72DE4">
              <w:rPr>
                <w:rFonts w:eastAsia="Times New Roman" w:cstheme="minorHAnsi"/>
                <w:sz w:val="16"/>
                <w:szCs w:val="16"/>
                <w:lang w:eastAsia="de-DE"/>
              </w:rPr>
              <w:t>+30°-300°C</w:t>
            </w:r>
          </w:p>
        </w:tc>
        <w:tc>
          <w:tcPr>
            <w:tcW w:w="3953" w:type="dxa"/>
          </w:tcPr>
          <w:p w14:paraId="3BBD62C4" w14:textId="77777777" w:rsidR="0060771E" w:rsidRPr="00E72DE4" w:rsidRDefault="0060771E" w:rsidP="00C23CB2">
            <w:pPr>
              <w:jc w:val="center"/>
              <w:rPr>
                <w:rFonts w:cstheme="minorHAnsi"/>
              </w:rPr>
            </w:pPr>
          </w:p>
        </w:tc>
      </w:tr>
      <w:tr w:rsidR="0060771E" w:rsidRPr="00E72DE4" w14:paraId="0C4D3C30" w14:textId="77777777" w:rsidTr="00C23CB2">
        <w:trPr>
          <w:trHeight w:val="492"/>
        </w:trPr>
        <w:tc>
          <w:tcPr>
            <w:tcW w:w="2869" w:type="dxa"/>
          </w:tcPr>
          <w:p w14:paraId="129CB90E" w14:textId="77777777" w:rsidR="0060771E" w:rsidRPr="00E72DE4" w:rsidRDefault="0060771E" w:rsidP="00C23CB2">
            <w:pPr>
              <w:rPr>
                <w:rFonts w:cstheme="minorHAnsi"/>
              </w:rPr>
            </w:pPr>
            <w:r w:rsidRPr="00E72DE4">
              <w:rPr>
                <w:rFonts w:eastAsia="Times New Roman" w:cstheme="minorHAnsi"/>
                <w:sz w:val="16"/>
                <w:szCs w:val="16"/>
                <w:lang w:eastAsia="de-DE"/>
              </w:rPr>
              <w:t>Heizleistung Umluft</w:t>
            </w:r>
          </w:p>
        </w:tc>
        <w:tc>
          <w:tcPr>
            <w:tcW w:w="1797" w:type="dxa"/>
          </w:tcPr>
          <w:p w14:paraId="2173FDF8" w14:textId="2E8C7093" w:rsidR="0060771E" w:rsidRPr="00E72DE4" w:rsidRDefault="0060771E" w:rsidP="00C23CB2">
            <w:pPr>
              <w:jc w:val="right"/>
              <w:rPr>
                <w:rFonts w:cstheme="minorHAnsi"/>
              </w:rPr>
            </w:pPr>
            <w:r w:rsidRPr="00E72DE4">
              <w:rPr>
                <w:rFonts w:eastAsia="Times New Roman" w:cstheme="minorHAnsi"/>
                <w:sz w:val="16"/>
                <w:szCs w:val="16"/>
                <w:lang w:eastAsia="de-DE"/>
              </w:rPr>
              <w:t xml:space="preserve">ca. </w:t>
            </w:r>
            <w:r w:rsidR="0064399D" w:rsidRPr="00E72DE4">
              <w:rPr>
                <w:rFonts w:eastAsia="Times New Roman" w:cstheme="minorHAnsi"/>
                <w:sz w:val="16"/>
                <w:szCs w:val="16"/>
                <w:lang w:eastAsia="de-DE"/>
              </w:rPr>
              <w:t>18</w:t>
            </w:r>
            <w:r w:rsidRPr="00E72DE4">
              <w:rPr>
                <w:rFonts w:eastAsia="Times New Roman" w:cstheme="minorHAnsi"/>
                <w:sz w:val="16"/>
                <w:szCs w:val="16"/>
                <w:lang w:eastAsia="de-DE"/>
              </w:rPr>
              <w:t xml:space="preserve"> kW</w:t>
            </w:r>
          </w:p>
        </w:tc>
        <w:tc>
          <w:tcPr>
            <w:tcW w:w="3953" w:type="dxa"/>
          </w:tcPr>
          <w:p w14:paraId="79E2C930" w14:textId="77777777" w:rsidR="0060771E" w:rsidRPr="00E72DE4" w:rsidRDefault="0060771E" w:rsidP="00C23CB2">
            <w:pPr>
              <w:jc w:val="center"/>
              <w:rPr>
                <w:rFonts w:cstheme="minorHAnsi"/>
              </w:rPr>
            </w:pPr>
          </w:p>
        </w:tc>
      </w:tr>
      <w:tr w:rsidR="0060771E" w:rsidRPr="00E72DE4" w14:paraId="30A47819" w14:textId="77777777" w:rsidTr="00C23CB2">
        <w:trPr>
          <w:trHeight w:val="492"/>
        </w:trPr>
        <w:tc>
          <w:tcPr>
            <w:tcW w:w="2869" w:type="dxa"/>
          </w:tcPr>
          <w:p w14:paraId="0A0AB9C2" w14:textId="77777777" w:rsidR="0060771E" w:rsidRPr="00E72DE4" w:rsidRDefault="0060771E" w:rsidP="00C23CB2">
            <w:pPr>
              <w:rPr>
                <w:rFonts w:cstheme="minorHAnsi"/>
              </w:rPr>
            </w:pPr>
            <w:r w:rsidRPr="00E72DE4">
              <w:rPr>
                <w:rFonts w:eastAsia="Times New Roman" w:cstheme="minorHAnsi"/>
                <w:sz w:val="16"/>
                <w:szCs w:val="16"/>
                <w:lang w:eastAsia="de-DE"/>
              </w:rPr>
              <w:t>Dampfgenerator</w:t>
            </w:r>
          </w:p>
        </w:tc>
        <w:tc>
          <w:tcPr>
            <w:tcW w:w="1797" w:type="dxa"/>
          </w:tcPr>
          <w:p w14:paraId="5885036B" w14:textId="77777777" w:rsidR="0060771E" w:rsidRPr="00E72DE4" w:rsidRDefault="0060771E" w:rsidP="00C23CB2">
            <w:pPr>
              <w:jc w:val="right"/>
              <w:rPr>
                <w:rFonts w:cstheme="minorHAnsi"/>
              </w:rPr>
            </w:pPr>
            <w:r w:rsidRPr="00E72DE4">
              <w:rPr>
                <w:rFonts w:eastAsia="Times New Roman" w:cstheme="minorHAnsi"/>
                <w:sz w:val="16"/>
                <w:szCs w:val="16"/>
                <w:lang w:eastAsia="de-DE"/>
              </w:rPr>
              <w:t>ca. 9 kW</w:t>
            </w:r>
          </w:p>
        </w:tc>
        <w:tc>
          <w:tcPr>
            <w:tcW w:w="3953" w:type="dxa"/>
          </w:tcPr>
          <w:p w14:paraId="01E105B4" w14:textId="77777777" w:rsidR="0060771E" w:rsidRPr="00E72DE4" w:rsidRDefault="0060771E" w:rsidP="00C23CB2">
            <w:pPr>
              <w:jc w:val="center"/>
              <w:rPr>
                <w:rFonts w:cstheme="minorHAnsi"/>
              </w:rPr>
            </w:pPr>
          </w:p>
        </w:tc>
      </w:tr>
      <w:tr w:rsidR="006F77C9" w:rsidRPr="00E72DE4" w14:paraId="6CDF1CBC" w14:textId="77777777" w:rsidTr="00C23CB2">
        <w:trPr>
          <w:trHeight w:val="492"/>
        </w:trPr>
        <w:tc>
          <w:tcPr>
            <w:tcW w:w="2869" w:type="dxa"/>
          </w:tcPr>
          <w:p w14:paraId="0F97FF03" w14:textId="376DAC3A" w:rsidR="006F77C9" w:rsidRPr="00E72DE4" w:rsidRDefault="00F0121B" w:rsidP="00C23CB2">
            <w:pPr>
              <w:rPr>
                <w:rFonts w:eastAsia="Times New Roman" w:cstheme="minorHAnsi"/>
                <w:sz w:val="16"/>
                <w:szCs w:val="16"/>
                <w:lang w:eastAsia="de-DE"/>
              </w:rPr>
            </w:pPr>
            <w:r>
              <w:rPr>
                <w:rFonts w:eastAsia="Times New Roman" w:cstheme="minorHAnsi"/>
                <w:sz w:val="16"/>
                <w:szCs w:val="16"/>
                <w:lang w:eastAsia="de-DE"/>
              </w:rPr>
              <w:t>Mikro</w:t>
            </w:r>
            <w:r w:rsidR="006F77C9" w:rsidRPr="00E72DE4">
              <w:rPr>
                <w:rFonts w:eastAsia="Times New Roman" w:cstheme="minorHAnsi"/>
                <w:sz w:val="16"/>
                <w:szCs w:val="16"/>
                <w:lang w:eastAsia="de-DE"/>
              </w:rPr>
              <w:t>welle</w:t>
            </w:r>
          </w:p>
        </w:tc>
        <w:tc>
          <w:tcPr>
            <w:tcW w:w="1797" w:type="dxa"/>
          </w:tcPr>
          <w:p w14:paraId="551EC572" w14:textId="34838964" w:rsidR="006F77C9" w:rsidRPr="00E72DE4" w:rsidRDefault="0064399D" w:rsidP="00C23CB2">
            <w:pPr>
              <w:jc w:val="right"/>
              <w:rPr>
                <w:rFonts w:eastAsia="Times New Roman" w:cstheme="minorHAnsi"/>
                <w:sz w:val="16"/>
                <w:szCs w:val="16"/>
                <w:lang w:eastAsia="de-DE"/>
              </w:rPr>
            </w:pPr>
            <w:r w:rsidRPr="00E72DE4">
              <w:rPr>
                <w:rFonts w:eastAsia="Times New Roman" w:cstheme="minorHAnsi"/>
                <w:sz w:val="16"/>
                <w:szCs w:val="16"/>
                <w:lang w:eastAsia="de-DE"/>
              </w:rPr>
              <w:t>ca. 3 kW</w:t>
            </w:r>
          </w:p>
        </w:tc>
        <w:tc>
          <w:tcPr>
            <w:tcW w:w="3953" w:type="dxa"/>
          </w:tcPr>
          <w:p w14:paraId="18897877" w14:textId="77777777" w:rsidR="006F77C9" w:rsidRPr="00E72DE4" w:rsidRDefault="006F77C9" w:rsidP="00C23CB2">
            <w:pPr>
              <w:jc w:val="center"/>
              <w:rPr>
                <w:rFonts w:cstheme="minorHAnsi"/>
              </w:rPr>
            </w:pPr>
          </w:p>
        </w:tc>
      </w:tr>
      <w:tr w:rsidR="0060771E" w:rsidRPr="00E72DE4" w14:paraId="401397F6" w14:textId="77777777" w:rsidTr="00C23CB2">
        <w:trPr>
          <w:trHeight w:val="492"/>
        </w:trPr>
        <w:tc>
          <w:tcPr>
            <w:tcW w:w="2869" w:type="dxa"/>
          </w:tcPr>
          <w:p w14:paraId="30A02948" w14:textId="77777777" w:rsidR="0060771E" w:rsidRPr="00E72DE4" w:rsidRDefault="0060771E" w:rsidP="00C23CB2">
            <w:pPr>
              <w:rPr>
                <w:rFonts w:cstheme="minorHAnsi"/>
              </w:rPr>
            </w:pPr>
            <w:r w:rsidRPr="00E72DE4">
              <w:rPr>
                <w:rFonts w:eastAsia="Times New Roman" w:cstheme="minorHAnsi"/>
                <w:sz w:val="16"/>
                <w:szCs w:val="16"/>
                <w:lang w:eastAsia="de-DE"/>
              </w:rPr>
              <w:t>Anschlusswert</w:t>
            </w:r>
          </w:p>
        </w:tc>
        <w:tc>
          <w:tcPr>
            <w:tcW w:w="1797" w:type="dxa"/>
          </w:tcPr>
          <w:p w14:paraId="0B5C839B" w14:textId="55EF7C7A" w:rsidR="0060771E" w:rsidRPr="00E72DE4" w:rsidRDefault="0060771E" w:rsidP="00C23CB2">
            <w:pPr>
              <w:jc w:val="right"/>
              <w:rPr>
                <w:rFonts w:cstheme="minorHAnsi"/>
              </w:rPr>
            </w:pPr>
            <w:r w:rsidRPr="00E72DE4">
              <w:rPr>
                <w:rFonts w:eastAsia="Times New Roman" w:cstheme="minorHAnsi"/>
                <w:sz w:val="16"/>
                <w:szCs w:val="16"/>
                <w:lang w:eastAsia="de-DE"/>
              </w:rPr>
              <w:t xml:space="preserve">ca. </w:t>
            </w:r>
            <w:r w:rsidR="001B50A2" w:rsidRPr="00E72DE4">
              <w:rPr>
                <w:rFonts w:eastAsia="Times New Roman" w:cstheme="minorHAnsi"/>
                <w:sz w:val="16"/>
                <w:szCs w:val="16"/>
                <w:lang w:eastAsia="de-DE"/>
              </w:rPr>
              <w:t>21</w:t>
            </w:r>
            <w:r w:rsidRPr="00E72DE4">
              <w:rPr>
                <w:rFonts w:eastAsia="Times New Roman" w:cstheme="minorHAnsi"/>
                <w:sz w:val="16"/>
                <w:szCs w:val="16"/>
                <w:lang w:eastAsia="de-DE"/>
              </w:rPr>
              <w:t xml:space="preserve"> kW</w:t>
            </w:r>
          </w:p>
        </w:tc>
        <w:tc>
          <w:tcPr>
            <w:tcW w:w="3953" w:type="dxa"/>
          </w:tcPr>
          <w:p w14:paraId="7731799E" w14:textId="77777777" w:rsidR="0060771E" w:rsidRPr="00E72DE4" w:rsidRDefault="0060771E" w:rsidP="00C23CB2">
            <w:pPr>
              <w:jc w:val="center"/>
              <w:rPr>
                <w:rFonts w:cstheme="minorHAnsi"/>
              </w:rPr>
            </w:pPr>
          </w:p>
        </w:tc>
      </w:tr>
      <w:tr w:rsidR="0060771E" w:rsidRPr="00E72DE4" w14:paraId="3D1CDE3B" w14:textId="77777777" w:rsidTr="00C23CB2">
        <w:trPr>
          <w:trHeight w:val="631"/>
        </w:trPr>
        <w:tc>
          <w:tcPr>
            <w:tcW w:w="2869" w:type="dxa"/>
          </w:tcPr>
          <w:p w14:paraId="4AB9920E" w14:textId="77777777" w:rsidR="0060771E" w:rsidRPr="00E72DE4" w:rsidRDefault="0060771E" w:rsidP="00C23CB2">
            <w:pPr>
              <w:rPr>
                <w:rFonts w:cstheme="minorHAnsi"/>
              </w:rPr>
            </w:pPr>
            <w:r w:rsidRPr="00E72DE4">
              <w:rPr>
                <w:rFonts w:eastAsia="Times New Roman" w:cstheme="minorHAnsi"/>
                <w:sz w:val="16"/>
                <w:szCs w:val="16"/>
                <w:lang w:eastAsia="de-DE"/>
              </w:rPr>
              <w:t>Nennspannung</w:t>
            </w:r>
            <w:r w:rsidRPr="00E72DE4">
              <w:rPr>
                <w:rFonts w:cstheme="minorHAnsi"/>
                <w:sz w:val="16"/>
                <w:szCs w:val="16"/>
              </w:rPr>
              <w:t xml:space="preserve"> (</w:t>
            </w:r>
            <w:r w:rsidRPr="00E72DE4">
              <w:rPr>
                <w:rFonts w:eastAsia="Times New Roman" w:cstheme="minorHAnsi"/>
                <w:sz w:val="16"/>
                <w:szCs w:val="16"/>
                <w:lang w:eastAsia="de-DE"/>
              </w:rPr>
              <w:t>ggf. Vorgabe Aufstellsituation)</w:t>
            </w:r>
          </w:p>
        </w:tc>
        <w:tc>
          <w:tcPr>
            <w:tcW w:w="1797" w:type="dxa"/>
          </w:tcPr>
          <w:p w14:paraId="4C250D2F" w14:textId="77777777" w:rsidR="0060771E" w:rsidRPr="00E72DE4" w:rsidRDefault="004E5B9C" w:rsidP="00C23CB2">
            <w:pPr>
              <w:jc w:val="right"/>
              <w:rPr>
                <w:rFonts w:cstheme="minorHAnsi"/>
              </w:rPr>
            </w:pPr>
            <w:r w:rsidRPr="00E72DE4">
              <w:rPr>
                <w:rFonts w:eastAsia="Times New Roman" w:cstheme="minorHAnsi"/>
                <w:sz w:val="16"/>
                <w:szCs w:val="16"/>
                <w:lang w:eastAsia="de-DE"/>
              </w:rPr>
              <w:t xml:space="preserve">3 NAC </w:t>
            </w:r>
            <w:r w:rsidR="0060771E" w:rsidRPr="00E72DE4">
              <w:rPr>
                <w:rFonts w:eastAsia="Times New Roman" w:cstheme="minorHAnsi"/>
                <w:sz w:val="16"/>
                <w:szCs w:val="16"/>
                <w:lang w:eastAsia="de-DE"/>
              </w:rPr>
              <w:t>400 V</w:t>
            </w:r>
          </w:p>
        </w:tc>
        <w:tc>
          <w:tcPr>
            <w:tcW w:w="3953" w:type="dxa"/>
          </w:tcPr>
          <w:p w14:paraId="4477A5B5" w14:textId="77777777" w:rsidR="0060771E" w:rsidRPr="00E72DE4" w:rsidRDefault="0060771E" w:rsidP="00C23CB2">
            <w:pPr>
              <w:jc w:val="center"/>
              <w:rPr>
                <w:rFonts w:cstheme="minorHAnsi"/>
              </w:rPr>
            </w:pPr>
          </w:p>
        </w:tc>
      </w:tr>
      <w:tr w:rsidR="0060771E" w:rsidRPr="00E72DE4" w14:paraId="40A82CE8" w14:textId="77777777" w:rsidTr="00C23CB2">
        <w:trPr>
          <w:trHeight w:val="492"/>
        </w:trPr>
        <w:tc>
          <w:tcPr>
            <w:tcW w:w="2869" w:type="dxa"/>
          </w:tcPr>
          <w:p w14:paraId="1786503B" w14:textId="77777777" w:rsidR="0060771E" w:rsidRPr="00E72DE4" w:rsidRDefault="0060771E" w:rsidP="00C23CB2">
            <w:pPr>
              <w:rPr>
                <w:rFonts w:cstheme="minorHAnsi"/>
              </w:rPr>
            </w:pPr>
            <w:r w:rsidRPr="00E72DE4">
              <w:rPr>
                <w:rFonts w:eastAsia="Times New Roman" w:cstheme="minorHAnsi"/>
                <w:sz w:val="16"/>
                <w:szCs w:val="16"/>
                <w:lang w:eastAsia="de-DE"/>
              </w:rPr>
              <w:t>Wasseranschluss</w:t>
            </w:r>
          </w:p>
        </w:tc>
        <w:tc>
          <w:tcPr>
            <w:tcW w:w="1797" w:type="dxa"/>
          </w:tcPr>
          <w:p w14:paraId="16C0B643" w14:textId="77777777" w:rsidR="0060771E" w:rsidRPr="00E72DE4" w:rsidRDefault="0060771E" w:rsidP="00C23CB2">
            <w:pPr>
              <w:jc w:val="right"/>
              <w:rPr>
                <w:rFonts w:cstheme="minorHAnsi"/>
              </w:rPr>
            </w:pPr>
            <w:r w:rsidRPr="00E72DE4">
              <w:rPr>
                <w:rFonts w:eastAsia="Times New Roman" w:cstheme="minorHAnsi"/>
                <w:sz w:val="16"/>
                <w:szCs w:val="16"/>
                <w:lang w:eastAsia="de-DE"/>
              </w:rPr>
              <w:t>¾ "</w:t>
            </w:r>
          </w:p>
        </w:tc>
        <w:tc>
          <w:tcPr>
            <w:tcW w:w="3953" w:type="dxa"/>
          </w:tcPr>
          <w:p w14:paraId="7A1CDF1C" w14:textId="77777777" w:rsidR="0060771E" w:rsidRPr="00E72DE4" w:rsidRDefault="0060771E" w:rsidP="00C23CB2">
            <w:pPr>
              <w:jc w:val="center"/>
              <w:rPr>
                <w:rFonts w:cstheme="minorHAnsi"/>
              </w:rPr>
            </w:pPr>
          </w:p>
        </w:tc>
      </w:tr>
      <w:tr w:rsidR="0060771E" w:rsidRPr="00E72DE4" w14:paraId="0CBB11C9" w14:textId="77777777" w:rsidTr="00C23CB2">
        <w:trPr>
          <w:trHeight w:val="492"/>
        </w:trPr>
        <w:tc>
          <w:tcPr>
            <w:tcW w:w="2869" w:type="dxa"/>
          </w:tcPr>
          <w:p w14:paraId="0ECFA450" w14:textId="77777777" w:rsidR="0060771E" w:rsidRPr="00E72DE4" w:rsidRDefault="0060771E" w:rsidP="00C23CB2">
            <w:pPr>
              <w:rPr>
                <w:rFonts w:cstheme="minorHAnsi"/>
              </w:rPr>
            </w:pPr>
            <w:r w:rsidRPr="00E72DE4">
              <w:rPr>
                <w:rFonts w:eastAsia="Times New Roman" w:cstheme="minorHAnsi"/>
                <w:sz w:val="16"/>
                <w:szCs w:val="16"/>
                <w:lang w:eastAsia="de-DE"/>
              </w:rPr>
              <w:t>Wasserablauf</w:t>
            </w:r>
          </w:p>
        </w:tc>
        <w:tc>
          <w:tcPr>
            <w:tcW w:w="1797" w:type="dxa"/>
          </w:tcPr>
          <w:p w14:paraId="4EDF5758" w14:textId="77777777" w:rsidR="0060771E" w:rsidRPr="00E72DE4" w:rsidRDefault="0060771E" w:rsidP="00C23CB2">
            <w:pPr>
              <w:jc w:val="right"/>
              <w:rPr>
                <w:rFonts w:cstheme="minorHAnsi"/>
              </w:rPr>
            </w:pPr>
            <w:r w:rsidRPr="00E72DE4">
              <w:rPr>
                <w:rFonts w:eastAsia="Times New Roman" w:cstheme="minorHAnsi"/>
                <w:sz w:val="16"/>
                <w:szCs w:val="16"/>
                <w:lang w:eastAsia="de-DE"/>
              </w:rPr>
              <w:t>DN 50</w:t>
            </w:r>
          </w:p>
        </w:tc>
        <w:tc>
          <w:tcPr>
            <w:tcW w:w="3953" w:type="dxa"/>
          </w:tcPr>
          <w:p w14:paraId="6926B357" w14:textId="77777777" w:rsidR="0060771E" w:rsidRPr="00E72DE4" w:rsidRDefault="0060771E" w:rsidP="00C23CB2">
            <w:pPr>
              <w:jc w:val="center"/>
              <w:rPr>
                <w:rFonts w:cstheme="minorHAnsi"/>
              </w:rPr>
            </w:pPr>
          </w:p>
        </w:tc>
      </w:tr>
    </w:tbl>
    <w:p w14:paraId="7FA60530" w14:textId="77777777" w:rsidR="0060771E" w:rsidRDefault="0060771E" w:rsidP="005222DE"/>
    <w:sectPr w:rsidR="0060771E" w:rsidSect="007D1047">
      <w:headerReference w:type="default" r:id="rId7"/>
      <w:footerReference w:type="default" r:id="rId8"/>
      <w:pgSz w:w="11906" w:h="16838"/>
      <w:pgMar w:top="1135"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18363" w14:textId="77777777" w:rsidR="00872425" w:rsidRDefault="00872425" w:rsidP="00CE3695">
      <w:pPr>
        <w:spacing w:after="0" w:line="240" w:lineRule="auto"/>
      </w:pPr>
      <w:r>
        <w:separator/>
      </w:r>
    </w:p>
  </w:endnote>
  <w:endnote w:type="continuationSeparator" w:id="0">
    <w:p w14:paraId="68C05D9E" w14:textId="77777777" w:rsidR="00872425" w:rsidRDefault="00872425" w:rsidP="00CE3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ATIONAL Sans TT">
    <w:panose1 w:val="020B0504020101010102"/>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2BD83" w14:textId="6929C59B" w:rsidR="000013F0" w:rsidRDefault="003A4250" w:rsidP="003A4250">
    <w:pPr>
      <w:pStyle w:val="Fuzeile"/>
    </w:pPr>
    <w:r w:rsidRPr="00C14C21">
      <w:rPr>
        <w:rFonts w:ascii="Calibri" w:hAnsi="Calibri" w:cs="RATIONAL Sans TT"/>
        <w:noProof/>
        <w:sz w:val="20"/>
        <w:szCs w:val="20"/>
        <w:lang w:eastAsia="de-DE"/>
      </w:rPr>
      <mc:AlternateContent>
        <mc:Choice Requires="wps">
          <w:drawing>
            <wp:anchor distT="0" distB="0" distL="114300" distR="114300" simplePos="0" relativeHeight="251659264" behindDoc="0" locked="0" layoutInCell="1" allowOverlap="1" wp14:anchorId="5A64907C" wp14:editId="5F07BE0F">
              <wp:simplePos x="0" y="0"/>
              <wp:positionH relativeFrom="page">
                <wp:posOffset>7071756</wp:posOffset>
              </wp:positionH>
              <wp:positionV relativeFrom="page">
                <wp:posOffset>9932852</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133D8F" w14:textId="77777777" w:rsidR="003A4250" w:rsidRPr="000B7EEA" w:rsidRDefault="003A4250" w:rsidP="003A4250">
                          <w:pPr>
                            <w:spacing w:after="0"/>
                            <w:jc w:val="center"/>
                            <w:rPr>
                              <w:rFonts w:ascii="RATIONAL Sans TT" w:hAnsi="RATIONAL Sans TT" w:cs="RATIONAL Sans TT"/>
                              <w:color w:val="646464" w:themeColor="text2" w:themeShade="80"/>
                              <w:szCs w:val="26"/>
                            </w:rPr>
                          </w:pPr>
                          <w:r w:rsidRPr="000B7EEA">
                            <w:rPr>
                              <w:rFonts w:ascii="RATIONAL Sans TT" w:hAnsi="RATIONAL Sans TT" w:cs="RATIONAL Sans TT"/>
                              <w:color w:val="646464" w:themeColor="text2" w:themeShade="80"/>
                              <w:szCs w:val="26"/>
                            </w:rPr>
                            <w:fldChar w:fldCharType="begin"/>
                          </w:r>
                          <w:r w:rsidRPr="000B7EEA">
                            <w:rPr>
                              <w:rFonts w:ascii="RATIONAL Sans TT" w:hAnsi="RATIONAL Sans TT" w:cs="RATIONAL Sans TT"/>
                              <w:color w:val="646464" w:themeColor="text2" w:themeShade="80"/>
                              <w:szCs w:val="26"/>
                            </w:rPr>
                            <w:instrText>PAGE  \* Arabic  \* MERGEFORMAT</w:instrText>
                          </w:r>
                          <w:r w:rsidRPr="000B7EEA">
                            <w:rPr>
                              <w:rFonts w:ascii="RATIONAL Sans TT" w:hAnsi="RATIONAL Sans TT" w:cs="RATIONAL Sans TT"/>
                              <w:color w:val="646464" w:themeColor="text2" w:themeShade="80"/>
                              <w:szCs w:val="26"/>
                            </w:rPr>
                            <w:fldChar w:fldCharType="separate"/>
                          </w:r>
                          <w:r w:rsidR="00332788">
                            <w:rPr>
                              <w:rFonts w:ascii="RATIONAL Sans TT" w:hAnsi="RATIONAL Sans TT" w:cs="RATIONAL Sans TT"/>
                              <w:noProof/>
                              <w:color w:val="646464" w:themeColor="text2" w:themeShade="80"/>
                              <w:szCs w:val="26"/>
                            </w:rPr>
                            <w:t>1</w:t>
                          </w:r>
                          <w:r w:rsidRPr="000B7EEA">
                            <w:rPr>
                              <w:rFonts w:ascii="RATIONAL Sans TT" w:hAnsi="RATIONAL Sans TT" w:cs="RATIONAL Sans TT"/>
                              <w:color w:val="646464" w:themeColor="text2" w:themeShade="80"/>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5A64907C" id="_x0000_t202" coordsize="21600,21600" o:spt="202" path="m,l,21600r21600,l21600,xe">
              <v:stroke joinstyle="miter"/>
              <v:path gradientshapeok="t" o:connecttype="rect"/>
            </v:shapetype>
            <v:shape id="Textfeld 49" o:spid="_x0000_s1026" type="#_x0000_t202" style="position:absolute;margin-left:556.85pt;margin-top:782.1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" fillcolor="white [3201]" stroked="f" strokeweight=".5pt">
              <v:textbox inset="0,,0">
                <w:txbxContent>
                  <w:p w14:paraId="47133D8F" w14:textId="77777777" w:rsidR="003A4250" w:rsidRPr="000B7EEA" w:rsidRDefault="003A4250" w:rsidP="003A4250">
                    <w:pPr>
                      <w:spacing w:after="0"/>
                      <w:jc w:val="center"/>
                      <w:rPr>
                        <w:rFonts w:ascii="RATIONAL Sans TT" w:hAnsi="RATIONAL Sans TT" w:cs="RATIONAL Sans TT"/>
                        <w:color w:val="646464" w:themeColor="text2" w:themeShade="80"/>
                        <w:szCs w:val="26"/>
                      </w:rPr>
                    </w:pPr>
                    <w:r w:rsidRPr="000B7EEA">
                      <w:rPr>
                        <w:rFonts w:ascii="RATIONAL Sans TT" w:hAnsi="RATIONAL Sans TT" w:cs="RATIONAL Sans TT"/>
                        <w:color w:val="646464" w:themeColor="text2" w:themeShade="80"/>
                        <w:szCs w:val="26"/>
                      </w:rPr>
                      <w:fldChar w:fldCharType="begin"/>
                    </w:r>
                    <w:r w:rsidRPr="000B7EEA">
                      <w:rPr>
                        <w:rFonts w:ascii="RATIONAL Sans TT" w:hAnsi="RATIONAL Sans TT" w:cs="RATIONAL Sans TT"/>
                        <w:color w:val="646464" w:themeColor="text2" w:themeShade="80"/>
                        <w:szCs w:val="26"/>
                      </w:rPr>
                      <w:instrText>PAGE  \* Arabic  \* MERGEFORMAT</w:instrText>
                    </w:r>
                    <w:r w:rsidRPr="000B7EEA">
                      <w:rPr>
                        <w:rFonts w:ascii="RATIONAL Sans TT" w:hAnsi="RATIONAL Sans TT" w:cs="RATIONAL Sans TT"/>
                        <w:color w:val="646464" w:themeColor="text2" w:themeShade="80"/>
                        <w:szCs w:val="26"/>
                      </w:rPr>
                      <w:fldChar w:fldCharType="separate"/>
                    </w:r>
                    <w:r w:rsidR="00332788">
                      <w:rPr>
                        <w:rFonts w:ascii="RATIONAL Sans TT" w:hAnsi="RATIONAL Sans TT" w:cs="RATIONAL Sans TT"/>
                        <w:noProof/>
                        <w:color w:val="646464" w:themeColor="text2" w:themeShade="80"/>
                        <w:szCs w:val="26"/>
                      </w:rPr>
                      <w:t>1</w:t>
                    </w:r>
                    <w:r w:rsidRPr="000B7EEA">
                      <w:rPr>
                        <w:rFonts w:ascii="RATIONAL Sans TT" w:hAnsi="RATIONAL Sans TT" w:cs="RATIONAL Sans TT"/>
                        <w:color w:val="646464" w:themeColor="text2" w:themeShade="80"/>
                        <w:szCs w:val="26"/>
                      </w:rPr>
                      <w:fldChar w:fldCharType="end"/>
                    </w:r>
                  </w:p>
                </w:txbxContent>
              </v:textbox>
              <w10:wrap anchorx="page" anchory="page"/>
            </v:shape>
          </w:pict>
        </mc:Fallback>
      </mc:AlternateContent>
    </w:r>
    <w:r w:rsidRPr="00C14C21">
      <w:t>Ausschreibungstext</w:t>
    </w:r>
    <w:r w:rsidR="006F77C9" w:rsidRPr="00C14C21">
      <w:t xml:space="preserve"> </w:t>
    </w:r>
    <w:r w:rsidR="00C14C21" w:rsidRPr="00C14C21">
      <w:t>iHexagon</w:t>
    </w:r>
    <w:r w:rsidR="00C71385" w:rsidRPr="00C14C21">
      <w:t xml:space="preserve"> de</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94F23" w14:textId="77777777" w:rsidR="00872425" w:rsidRDefault="00872425" w:rsidP="00CE3695">
      <w:pPr>
        <w:spacing w:after="0" w:line="240" w:lineRule="auto"/>
      </w:pPr>
      <w:r>
        <w:separator/>
      </w:r>
    </w:p>
  </w:footnote>
  <w:footnote w:type="continuationSeparator" w:id="0">
    <w:p w14:paraId="0F70451F" w14:textId="77777777" w:rsidR="00872425" w:rsidRDefault="00872425" w:rsidP="00CE36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80542" w14:textId="77777777" w:rsidR="000013F0" w:rsidRDefault="000013F0">
    <w:pPr>
      <w:pStyle w:val="Kopfzeile"/>
    </w:pPr>
  </w:p>
  <w:p w14:paraId="03DEA659" w14:textId="77777777" w:rsidR="000013F0" w:rsidRDefault="000013F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4BA"/>
    <w:rsid w:val="000013F0"/>
    <w:rsid w:val="0006416D"/>
    <w:rsid w:val="000D6F89"/>
    <w:rsid w:val="001060F4"/>
    <w:rsid w:val="00120835"/>
    <w:rsid w:val="00134F0A"/>
    <w:rsid w:val="001B50A2"/>
    <w:rsid w:val="001D0CD2"/>
    <w:rsid w:val="001E7082"/>
    <w:rsid w:val="00265E0B"/>
    <w:rsid w:val="002C42D3"/>
    <w:rsid w:val="0032179F"/>
    <w:rsid w:val="003244BA"/>
    <w:rsid w:val="00332788"/>
    <w:rsid w:val="003A4250"/>
    <w:rsid w:val="003B72C0"/>
    <w:rsid w:val="003E796E"/>
    <w:rsid w:val="00445F55"/>
    <w:rsid w:val="004E5B9C"/>
    <w:rsid w:val="004F40A1"/>
    <w:rsid w:val="005222DE"/>
    <w:rsid w:val="00532CFF"/>
    <w:rsid w:val="00535C6C"/>
    <w:rsid w:val="00553A0A"/>
    <w:rsid w:val="005E105E"/>
    <w:rsid w:val="0060771E"/>
    <w:rsid w:val="0064399D"/>
    <w:rsid w:val="00677911"/>
    <w:rsid w:val="00686DF5"/>
    <w:rsid w:val="006F54EC"/>
    <w:rsid w:val="006F77C9"/>
    <w:rsid w:val="007535F6"/>
    <w:rsid w:val="007713B2"/>
    <w:rsid w:val="00783F48"/>
    <w:rsid w:val="007D1047"/>
    <w:rsid w:val="007F64AF"/>
    <w:rsid w:val="00865E3F"/>
    <w:rsid w:val="00872425"/>
    <w:rsid w:val="00885A8E"/>
    <w:rsid w:val="008B7554"/>
    <w:rsid w:val="008E4D5B"/>
    <w:rsid w:val="00925FD9"/>
    <w:rsid w:val="00932653"/>
    <w:rsid w:val="0097138F"/>
    <w:rsid w:val="00971A4A"/>
    <w:rsid w:val="00A729B1"/>
    <w:rsid w:val="00AC2254"/>
    <w:rsid w:val="00AE4D42"/>
    <w:rsid w:val="00AF220D"/>
    <w:rsid w:val="00B47D6E"/>
    <w:rsid w:val="00B8005D"/>
    <w:rsid w:val="00C14C21"/>
    <w:rsid w:val="00C71385"/>
    <w:rsid w:val="00C91534"/>
    <w:rsid w:val="00CE3695"/>
    <w:rsid w:val="00D6212B"/>
    <w:rsid w:val="00DB7931"/>
    <w:rsid w:val="00DC3DFD"/>
    <w:rsid w:val="00E55718"/>
    <w:rsid w:val="00E72DE4"/>
    <w:rsid w:val="00E73F01"/>
    <w:rsid w:val="00EB2652"/>
    <w:rsid w:val="00F0121B"/>
    <w:rsid w:val="00F1410A"/>
    <w:rsid w:val="00F22A73"/>
    <w:rsid w:val="00F72AF9"/>
    <w:rsid w:val="00FA3F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B8130"/>
  <w15:chartTrackingRefBased/>
  <w15:docId w15:val="{762ECF4C-2B0F-44D5-A323-8CCD303E3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0771E"/>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mithellemGitternetz">
    <w:name w:val="Grid Table Light"/>
    <w:basedOn w:val="NormaleTabelle"/>
    <w:uiPriority w:val="40"/>
    <w:rsid w:val="006077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erschrift1Zchn">
    <w:name w:val="Überschrift 1 Zchn"/>
    <w:basedOn w:val="Absatz-Standardschriftart"/>
    <w:link w:val="berschrift1"/>
    <w:uiPriority w:val="9"/>
    <w:rsid w:val="0060771E"/>
    <w:rPr>
      <w:rFonts w:asciiTheme="majorHAnsi" w:eastAsiaTheme="majorEastAsia" w:hAnsiTheme="majorHAnsi" w:cstheme="majorBidi"/>
      <w:color w:val="002C57" w:themeColor="accent1" w:themeShade="BF"/>
      <w:sz w:val="32"/>
      <w:szCs w:val="32"/>
    </w:rPr>
  </w:style>
  <w:style w:type="paragraph" w:styleId="Kopfzeile">
    <w:name w:val="header"/>
    <w:basedOn w:val="Standard"/>
    <w:link w:val="KopfzeileZchn"/>
    <w:uiPriority w:val="99"/>
    <w:unhideWhenUsed/>
    <w:rsid w:val="000013F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013F0"/>
  </w:style>
  <w:style w:type="paragraph" w:styleId="Fuzeile">
    <w:name w:val="footer"/>
    <w:basedOn w:val="Standard"/>
    <w:link w:val="FuzeileZchn"/>
    <w:uiPriority w:val="99"/>
    <w:unhideWhenUsed/>
    <w:rsid w:val="000013F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01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C69B8-EA55-4674-B9C0-7B94A6C32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1245</Words>
  <Characters>7844</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RATIONAL AG</Company>
  <LinksUpToDate>false</LinksUpToDate>
  <CharactersWithSpaces>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Rank, Detlef</cp:lastModifiedBy>
  <cp:revision>23</cp:revision>
  <dcterms:created xsi:type="dcterms:W3CDTF">2024-02-12T08:35:00Z</dcterms:created>
  <dcterms:modified xsi:type="dcterms:W3CDTF">2024-02-16T11:20:00Z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2021-06-23T13:40:44Z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11498cfb-3551-4137-a6cd-fc5732c78679</vt:lpwstr>
  </property>
  <property fmtid="{D5CDD505-2E9C-101B-9397-08002B2CF9AE}" pid="8" name="MSIP_Label_a420129f-df39-44a7-a73c-ff20f09b8e54_ContentBits">
    <vt:lpwstr>0</vt:lpwstr>
  </property>
</Properties>
</file>